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03A81" w:rsidRDefault="00FA535C" w:rsidP="005B1A0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F87977">
        <w:rPr>
          <w:rFonts w:ascii="Trebuchet MS" w:hAnsi="Trebuchet MS"/>
        </w:rPr>
        <w:tab/>
      </w:r>
      <w:r w:rsidR="00F87977">
        <w:rPr>
          <w:rFonts w:ascii="Trebuchet MS" w:hAnsi="Trebuchet MS"/>
        </w:rPr>
        <w:tab/>
      </w:r>
    </w:p>
    <w:p w:rsidR="00561594" w:rsidRPr="00561594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561594">
        <w:rPr>
          <w:rFonts w:ascii="Trebuchet MS" w:hAnsi="Trebuchet MS"/>
        </w:rPr>
        <w:t xml:space="preserve">Nr. </w:t>
      </w:r>
      <w:r w:rsidR="00715F74">
        <w:rPr>
          <w:rFonts w:ascii="Trebuchet MS" w:hAnsi="Trebuchet MS"/>
        </w:rPr>
        <w:t>………..</w:t>
      </w:r>
      <w:r w:rsidRPr="00561594">
        <w:rPr>
          <w:rFonts w:ascii="Trebuchet MS" w:hAnsi="Trebuchet MS"/>
        </w:rPr>
        <w:t>/202</w:t>
      </w:r>
      <w:r w:rsidR="001E0E29">
        <w:rPr>
          <w:rFonts w:ascii="Trebuchet MS" w:hAnsi="Trebuchet MS"/>
        </w:rPr>
        <w:t>4</w:t>
      </w:r>
    </w:p>
    <w:p w:rsidR="00561594" w:rsidRPr="00561594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561594">
        <w:rPr>
          <w:rFonts w:ascii="Trebuchet MS" w:hAnsi="Trebuchet MS"/>
        </w:rPr>
        <w:tab/>
      </w:r>
      <w:r w:rsidRPr="00561594">
        <w:rPr>
          <w:rFonts w:ascii="Trebuchet MS" w:hAnsi="Trebuchet MS"/>
        </w:rPr>
        <w:tab/>
      </w:r>
      <w:r w:rsidRPr="00561594">
        <w:rPr>
          <w:rFonts w:ascii="Trebuchet MS" w:hAnsi="Trebuchet MS"/>
        </w:rPr>
        <w:tab/>
      </w: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8318A3">
        <w:rPr>
          <w:rFonts w:ascii="Trebuchet MS" w:hAnsi="Trebuchet MS"/>
          <w:b/>
        </w:rPr>
        <w:t>APROB,</w:t>
      </w: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8318A3">
        <w:rPr>
          <w:rFonts w:ascii="Trebuchet MS" w:hAnsi="Trebuchet MS"/>
          <w:b/>
        </w:rPr>
        <w:t>PREŞEDINTE</w:t>
      </w: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8318A3">
        <w:rPr>
          <w:rFonts w:ascii="Trebuchet MS" w:hAnsi="Trebuchet MS"/>
          <w:b/>
        </w:rPr>
        <w:t>Vasile-Felix COZMA</w:t>
      </w: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8318A3">
        <w:rPr>
          <w:rFonts w:ascii="Trebuchet MS" w:hAnsi="Trebuchet MS"/>
          <w:b/>
        </w:rPr>
        <w:t>PROPUN APROBAREA,</w:t>
      </w: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8318A3">
        <w:rPr>
          <w:rFonts w:ascii="Trebuchet MS" w:hAnsi="Trebuchet MS"/>
          <w:b/>
        </w:rPr>
        <w:t>SECRETAR GENERAL</w:t>
      </w: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  <w:r w:rsidRPr="008318A3">
        <w:rPr>
          <w:rFonts w:ascii="Trebuchet MS" w:hAnsi="Trebuchet MS"/>
          <w:b/>
        </w:rPr>
        <w:t>Lavinia Claudia NICULESCU</w:t>
      </w: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561594" w:rsidRPr="008318A3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  <w:b/>
        </w:rPr>
      </w:pPr>
    </w:p>
    <w:p w:rsidR="00561594" w:rsidRPr="008318A3" w:rsidRDefault="00561594" w:rsidP="00561594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</w:rPr>
      </w:pPr>
    </w:p>
    <w:p w:rsidR="00561594" w:rsidRPr="008318A3" w:rsidRDefault="00561594" w:rsidP="00715F74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</w:rPr>
      </w:pPr>
      <w:r w:rsidRPr="008318A3">
        <w:rPr>
          <w:rFonts w:ascii="Trebuchet MS" w:hAnsi="Trebuchet MS"/>
          <w:b/>
        </w:rPr>
        <w:t>REFERAT DE APROBARE</w:t>
      </w:r>
    </w:p>
    <w:p w:rsidR="00715F74" w:rsidRPr="007660D1" w:rsidRDefault="00561594" w:rsidP="00715F74">
      <w:pPr>
        <w:jc w:val="center"/>
        <w:rPr>
          <w:rFonts w:ascii="Trebuchet MS" w:hAnsi="Trebuchet MS"/>
          <w:b/>
        </w:rPr>
      </w:pPr>
      <w:r w:rsidRPr="00706554">
        <w:rPr>
          <w:rFonts w:ascii="Trebuchet MS" w:hAnsi="Trebuchet MS"/>
          <w:b/>
        </w:rPr>
        <w:t xml:space="preserve">a proiectului de Ordin al președintelui Agenției Naționale a Funcționarilor Publici </w:t>
      </w:r>
      <w:r w:rsidR="00715F74" w:rsidRPr="007660D1">
        <w:rPr>
          <w:rFonts w:ascii="Trebuchet MS" w:hAnsi="Trebuchet MS"/>
          <w:b/>
        </w:rPr>
        <w:t>privind aprobarea informațiilor necesare elaborării planului de recrutare a funcționarilor publici și a planului de promovare în funcții publice de conducere, precum și modalitatea de transmitere a acestora</w:t>
      </w:r>
    </w:p>
    <w:p w:rsidR="00561594" w:rsidRPr="00706554" w:rsidRDefault="00561594" w:rsidP="00715F74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</w:rPr>
      </w:pPr>
    </w:p>
    <w:p w:rsidR="009C4C65" w:rsidRDefault="009C4C65" w:rsidP="008318A3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4573F9" w:rsidRDefault="00561594" w:rsidP="004573F9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561594">
        <w:rPr>
          <w:rFonts w:ascii="Trebuchet MS" w:hAnsi="Trebuchet MS"/>
        </w:rPr>
        <w:tab/>
      </w:r>
      <w:r w:rsidR="008318A3" w:rsidRPr="004573F9">
        <w:rPr>
          <w:rFonts w:ascii="Trebuchet MS" w:hAnsi="Trebuchet MS"/>
        </w:rPr>
        <w:tab/>
      </w:r>
      <w:r w:rsidRPr="004573F9">
        <w:rPr>
          <w:rFonts w:ascii="Trebuchet MS" w:hAnsi="Trebuchet MS"/>
        </w:rPr>
        <w:t xml:space="preserve">Prezentul referat de aprobare este elaborat în conformitate cu prevederile art. 6 alin. (3) și art. 30 alin. (1) lit. c) din Legea nr. 24/2000 privind normele de tehnică legislativă pentru elaborarea actelor normative, republicată, cu modificările și completările ulterioare, reprezentând instrumentul de prezentare și motivare a proiectului de Ordin al președintelui Agenției Naționale a Funcționarilor Publici </w:t>
      </w:r>
      <w:r w:rsidR="004573F9" w:rsidRPr="004573F9">
        <w:rPr>
          <w:rFonts w:ascii="Trebuchet MS" w:hAnsi="Trebuchet MS"/>
        </w:rPr>
        <w:t>privind aprobarea informațiilor necesare elaborării planului de recrutare a funcționarilor publici și a planului de promovare în funcții publice de conducere, precum și modalitatea de transmitere a acestora</w:t>
      </w:r>
      <w:r w:rsidRPr="004573F9">
        <w:rPr>
          <w:rFonts w:ascii="Trebuchet MS" w:hAnsi="Trebuchet MS"/>
        </w:rPr>
        <w:t>.</w:t>
      </w:r>
    </w:p>
    <w:p w:rsidR="0061200D" w:rsidRDefault="0061200D" w:rsidP="004573F9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DA1981" w:rsidRDefault="004573F9" w:rsidP="004573F9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561594" w:rsidRPr="00561594">
        <w:rPr>
          <w:rFonts w:ascii="Trebuchet MS" w:hAnsi="Trebuchet MS"/>
        </w:rPr>
        <w:t>În conformitate cu prevederile art.</w:t>
      </w:r>
      <w:r w:rsidR="00DA1981" w:rsidRPr="00DA1981">
        <w:t xml:space="preserve"> </w:t>
      </w:r>
      <w:r w:rsidR="00DA1981" w:rsidRPr="00DA1981">
        <w:rPr>
          <w:rFonts w:ascii="Trebuchet MS" w:hAnsi="Trebuchet MS"/>
        </w:rPr>
        <w:t xml:space="preserve">VI </w:t>
      </w:r>
      <w:r w:rsidR="00DA1981">
        <w:rPr>
          <w:rFonts w:ascii="Trebuchet MS" w:hAnsi="Trebuchet MS"/>
        </w:rPr>
        <w:t>alin.</w:t>
      </w:r>
      <w:r w:rsidR="00DA1981" w:rsidRPr="00DA1981">
        <w:rPr>
          <w:rFonts w:ascii="Trebuchet MS" w:hAnsi="Trebuchet MS"/>
        </w:rPr>
        <w:t xml:space="preserve"> (1)</w:t>
      </w:r>
      <w:r w:rsidR="00EE2170">
        <w:rPr>
          <w:rFonts w:ascii="Trebuchet MS" w:hAnsi="Trebuchet MS"/>
        </w:rPr>
        <w:t xml:space="preserve"> și (2), </w:t>
      </w:r>
      <w:r w:rsidR="00EE2170" w:rsidRPr="00E14FB8">
        <w:rPr>
          <w:rFonts w:ascii="Trebuchet MS" w:eastAsia="Times New Roman" w:hAnsi="Trebuchet MS"/>
          <w:iCs/>
          <w:color w:val="000000"/>
        </w:rPr>
        <w:t>art. IX alin. (2), art. XI, art. XIII alin. (3) și art. XV alin. (2) și (4)</w:t>
      </w:r>
      <w:r w:rsidR="00EE2170">
        <w:rPr>
          <w:rFonts w:ascii="Trebuchet MS" w:eastAsia="Times New Roman" w:hAnsi="Trebuchet MS"/>
          <w:iCs/>
          <w:color w:val="000000"/>
        </w:rPr>
        <w:t xml:space="preserve"> </w:t>
      </w:r>
      <w:r w:rsidR="00DA1981">
        <w:rPr>
          <w:rFonts w:ascii="Trebuchet MS" w:hAnsi="Trebuchet MS"/>
        </w:rPr>
        <w:t xml:space="preserve">din </w:t>
      </w:r>
      <w:r w:rsidR="00E855C9" w:rsidRPr="00E14FB8">
        <w:rPr>
          <w:rFonts w:ascii="Trebuchet MS" w:eastAsia="Times New Roman" w:hAnsi="Trebuchet MS"/>
          <w:iCs/>
          <w:color w:val="000000"/>
        </w:rPr>
        <w:t xml:space="preserve">Ordonanța de urgență </w:t>
      </w:r>
      <w:r w:rsidR="00E855C9">
        <w:rPr>
          <w:rFonts w:ascii="Trebuchet MS" w:eastAsia="Times New Roman" w:hAnsi="Trebuchet MS"/>
          <w:iCs/>
          <w:color w:val="000000"/>
        </w:rPr>
        <w:t xml:space="preserve">a Guvernului </w:t>
      </w:r>
      <w:r w:rsidR="00E855C9" w:rsidRPr="00E14FB8">
        <w:rPr>
          <w:rFonts w:ascii="Trebuchet MS" w:eastAsia="Times New Roman" w:hAnsi="Trebuchet MS"/>
          <w:iCs/>
          <w:color w:val="000000"/>
        </w:rPr>
        <w:t>nr. 121/2023 pentru modificarea și completarea Ordonanței de urgență a Guvernului nr. 57/2019 privind Codul administrati</w:t>
      </w:r>
      <w:r w:rsidR="00EE2170">
        <w:rPr>
          <w:rFonts w:ascii="Trebuchet MS" w:eastAsia="Times New Roman" w:hAnsi="Trebuchet MS"/>
          <w:iCs/>
          <w:color w:val="000000"/>
        </w:rPr>
        <w:t>v, precum și pentru modificarea a</w:t>
      </w:r>
      <w:r w:rsidR="00E855C9" w:rsidRPr="00E14FB8">
        <w:rPr>
          <w:rFonts w:ascii="Trebuchet MS" w:eastAsia="Times New Roman" w:hAnsi="Trebuchet MS"/>
          <w:iCs/>
          <w:color w:val="000000"/>
        </w:rPr>
        <w:t>rt. III din Ordonanța de urgență a Guvernului nr. 191/2022 pentru modificarea și completarea Ordonanței de urgență a Guvernului nr. 57/2019 privind Codul administrativ</w:t>
      </w:r>
      <w:r w:rsidR="00E855C9">
        <w:rPr>
          <w:rFonts w:ascii="Trebuchet MS" w:eastAsia="Times New Roman" w:hAnsi="Trebuchet MS"/>
          <w:iCs/>
          <w:color w:val="000000"/>
        </w:rPr>
        <w:t xml:space="preserve">, </w:t>
      </w:r>
      <w:r w:rsidR="00FA55C8">
        <w:rPr>
          <w:rFonts w:ascii="Trebuchet MS" w:eastAsia="Times New Roman" w:hAnsi="Trebuchet MS"/>
          <w:iCs/>
          <w:color w:val="000000"/>
        </w:rPr>
        <w:t xml:space="preserve">precum și cu prevederile </w:t>
      </w:r>
      <w:r w:rsidR="00FA55C8" w:rsidRPr="00E14FB8">
        <w:rPr>
          <w:rFonts w:ascii="Trebuchet MS" w:hAnsi="Trebuchet MS"/>
        </w:rPr>
        <w:t xml:space="preserve">art. 3 lit. w), x), z) și aa), art. 4 lit. a) și b), art. 5 lit. a) și b), art. 6, art. 9, art. 11 alin. (1) – (3), art. 12, art. 13 - 17 și art. 166 din Anexa nr.10 la </w:t>
      </w:r>
      <w:r w:rsidR="00FA55C8" w:rsidRPr="00E14FB8">
        <w:rPr>
          <w:rFonts w:ascii="Trebuchet MS" w:eastAsia="Times New Roman" w:hAnsi="Trebuchet MS"/>
          <w:iCs/>
          <w:color w:val="000000"/>
        </w:rPr>
        <w:t xml:space="preserve">Ordonanța de urgență a Guvernului </w:t>
      </w:r>
      <w:r w:rsidR="00FA55C8" w:rsidRPr="00E14FB8">
        <w:rPr>
          <w:rFonts w:ascii="Trebuchet MS" w:hAnsi="Trebuchet MS"/>
        </w:rPr>
        <w:t xml:space="preserve">nr. 57/2019 privind Codul administrativ, </w:t>
      </w:r>
      <w:r w:rsidR="00FA55C8" w:rsidRPr="00E14FB8">
        <w:rPr>
          <w:rFonts w:ascii="Trebuchet MS" w:eastAsia="Times New Roman" w:hAnsi="Trebuchet MS"/>
          <w:iCs/>
          <w:color w:val="000000"/>
        </w:rPr>
        <w:t>cu modificările și completările ulterioare</w:t>
      </w:r>
      <w:r w:rsidR="00FA55C8">
        <w:rPr>
          <w:rFonts w:ascii="Trebuchet MS" w:eastAsia="Times New Roman" w:hAnsi="Trebuchet MS"/>
          <w:iCs/>
          <w:color w:val="000000"/>
        </w:rPr>
        <w:t xml:space="preserve"> </w:t>
      </w:r>
      <w:r w:rsidR="00DA1981" w:rsidRPr="00DA1981">
        <w:rPr>
          <w:rFonts w:ascii="Trebuchet MS" w:hAnsi="Trebuchet MS"/>
        </w:rPr>
        <w:t xml:space="preserve">se aprobă </w:t>
      </w:r>
      <w:r w:rsidR="00FA55C8" w:rsidRPr="00FA55C8">
        <w:rPr>
          <w:rFonts w:ascii="Trebuchet MS" w:hAnsi="Trebuchet MS"/>
        </w:rPr>
        <w:t xml:space="preserve">informațiile necesare elaborării planului de recrutare a funcționarilor publici și a planului de promovare în funcții publice de conducere, precum </w:t>
      </w:r>
      <w:r w:rsidR="00C32BEB" w:rsidRPr="00FA55C8">
        <w:rPr>
          <w:rFonts w:ascii="Trebuchet MS" w:hAnsi="Trebuchet MS"/>
        </w:rPr>
        <w:t>și</w:t>
      </w:r>
      <w:r w:rsidR="00FA55C8" w:rsidRPr="00FA55C8">
        <w:rPr>
          <w:rFonts w:ascii="Trebuchet MS" w:hAnsi="Trebuchet MS"/>
        </w:rPr>
        <w:t xml:space="preserve"> modalitatea de transmitere a acestora </w:t>
      </w:r>
      <w:r w:rsidR="00DA1981" w:rsidRPr="00FA55C8">
        <w:rPr>
          <w:rFonts w:ascii="Trebuchet MS" w:hAnsi="Trebuchet MS"/>
        </w:rPr>
        <w:t xml:space="preserve">prin ordin al </w:t>
      </w:r>
      <w:r w:rsidR="00FA55C8" w:rsidRPr="00FA55C8">
        <w:rPr>
          <w:rFonts w:ascii="Trebuchet MS" w:hAnsi="Trebuchet MS"/>
        </w:rPr>
        <w:t>președintelui</w:t>
      </w:r>
      <w:r w:rsidR="00DA1981" w:rsidRPr="00FA55C8">
        <w:rPr>
          <w:rFonts w:ascii="Trebuchet MS" w:hAnsi="Trebuchet MS"/>
        </w:rPr>
        <w:t xml:space="preserve"> </w:t>
      </w:r>
      <w:r w:rsidR="00DA1981" w:rsidRPr="00DA1981">
        <w:rPr>
          <w:rFonts w:ascii="Trebuchet MS" w:hAnsi="Trebuchet MS"/>
        </w:rPr>
        <w:t xml:space="preserve">Agenţiei Naţionale a Funcţionarilor Publici, care se publică în Monitorul </w:t>
      </w:r>
      <w:r w:rsidR="00874CB3">
        <w:rPr>
          <w:rFonts w:ascii="Trebuchet MS" w:hAnsi="Trebuchet MS"/>
        </w:rPr>
        <w:t>Oficial al României, Partea I.</w:t>
      </w:r>
    </w:p>
    <w:p w:rsidR="00A5010A" w:rsidRDefault="00874CB3" w:rsidP="008318A3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561594" w:rsidRPr="00561594" w:rsidRDefault="00A5010A" w:rsidP="008318A3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bookmarkStart w:id="0" w:name="_GoBack"/>
      <w:bookmarkEnd w:id="0"/>
      <w:r w:rsidR="00561594" w:rsidRPr="00561594">
        <w:rPr>
          <w:rFonts w:ascii="Trebuchet MS" w:hAnsi="Trebuchet MS"/>
        </w:rPr>
        <w:t>La elaborarea proiectului de ordin au fost avute în vedere:</w:t>
      </w:r>
    </w:p>
    <w:p w:rsidR="002D492F" w:rsidRPr="00E14FB8" w:rsidRDefault="00561594" w:rsidP="002D492F">
      <w:pPr>
        <w:tabs>
          <w:tab w:val="left" w:pos="567"/>
        </w:tabs>
        <w:jc w:val="both"/>
        <w:rPr>
          <w:rFonts w:ascii="Trebuchet MS" w:eastAsia="Times New Roman" w:hAnsi="Trebuchet MS"/>
          <w:iCs/>
          <w:color w:val="000000"/>
        </w:rPr>
      </w:pPr>
      <w:r w:rsidRPr="00561594">
        <w:rPr>
          <w:rFonts w:ascii="Trebuchet MS" w:hAnsi="Trebuchet MS"/>
        </w:rPr>
        <w:lastRenderedPageBreak/>
        <w:tab/>
      </w:r>
      <w:r w:rsidR="002D492F" w:rsidRPr="00E14FB8">
        <w:rPr>
          <w:rFonts w:ascii="Trebuchet MS" w:hAnsi="Trebuchet MS"/>
        </w:rPr>
        <w:t xml:space="preserve">prevederile art. 401 alin. (1) </w:t>
      </w:r>
      <w:hyperlink r:id="rId8" w:history="1">
        <w:r w:rsidR="002D492F" w:rsidRPr="00E14FB8">
          <w:rPr>
            <w:rFonts w:ascii="Trebuchet MS" w:hAnsi="Trebuchet MS"/>
          </w:rPr>
          <w:t xml:space="preserve">lit. </w:t>
        </w:r>
      </w:hyperlink>
      <w:r w:rsidR="002D492F" w:rsidRPr="00E14FB8">
        <w:rPr>
          <w:rFonts w:ascii="Trebuchet MS" w:hAnsi="Trebuchet MS"/>
        </w:rPr>
        <w:t xml:space="preserve">r), </w:t>
      </w:r>
      <w:r w:rsidR="002D492F" w:rsidRPr="00E14FB8">
        <w:rPr>
          <w:rFonts w:ascii="Trebuchet MS" w:eastAsia="Times New Roman" w:hAnsi="Trebuchet MS"/>
          <w:iCs/>
          <w:color w:val="000000"/>
        </w:rPr>
        <w:t xml:space="preserve">art. 467 </w:t>
      </w:r>
      <w:hyperlink r:id="rId9" w:history="1">
        <w:r w:rsidR="002D492F" w:rsidRPr="00E14FB8">
          <w:rPr>
            <w:rFonts w:ascii="Trebuchet MS" w:eastAsia="Times New Roman" w:hAnsi="Trebuchet MS"/>
            <w:iCs/>
            <w:color w:val="000000"/>
          </w:rPr>
          <w:t xml:space="preserve">alin. </w:t>
        </w:r>
      </w:hyperlink>
      <w:r w:rsidR="002D492F" w:rsidRPr="00E14FB8">
        <w:rPr>
          <w:rFonts w:ascii="Trebuchet MS" w:eastAsia="Times New Roman" w:hAnsi="Trebuchet MS"/>
          <w:iCs/>
          <w:color w:val="000000"/>
        </w:rPr>
        <w:t>(5) și (10), teza a II-a, art. 469 alin. (1), art. 482 alin. (3) din Ordonanța de urgență a Guvernului nr. 57/2019 privind Codul administrativ, cu modificările și completările ulterioare;</w:t>
      </w:r>
    </w:p>
    <w:p w:rsidR="002D492F" w:rsidRPr="00E14FB8" w:rsidRDefault="002D492F" w:rsidP="002D492F">
      <w:pPr>
        <w:tabs>
          <w:tab w:val="left" w:pos="567"/>
        </w:tabs>
        <w:jc w:val="both"/>
        <w:rPr>
          <w:rFonts w:ascii="Trebuchet MS" w:eastAsia="Times New Roman" w:hAnsi="Trebuchet MS"/>
          <w:iCs/>
          <w:color w:val="000000"/>
        </w:rPr>
      </w:pPr>
      <w:r w:rsidRPr="00E14FB8">
        <w:rPr>
          <w:rFonts w:ascii="Trebuchet MS" w:eastAsia="Times New Roman" w:hAnsi="Trebuchet MS"/>
          <w:iCs/>
          <w:color w:val="000000"/>
        </w:rPr>
        <w:tab/>
        <w:t>- prevederile art. VI alin. (1) și (2), art. IX alin. (2), art. XI, art. XIII alin. (3) și art. XV alin. (2) și (4) din Ordonanța de urgență nr. 121/2023 pentru modificarea și completarea Ordonanței de urgență a Guvernului nr. 57/2019 privind Codul administrativ, precum și pentru modificarea art. III din Ordonanța de urgență a Guvernului nr. 191/2022 pentru modificarea și completarea Ordonanței de urgență a Guvernului nr. 57/2019 privind Codul administrativ;</w:t>
      </w:r>
    </w:p>
    <w:p w:rsidR="00561594" w:rsidRPr="00561594" w:rsidRDefault="002D492F" w:rsidP="002D492F">
      <w:pPr>
        <w:tabs>
          <w:tab w:val="left" w:pos="567"/>
        </w:tabs>
        <w:jc w:val="both"/>
        <w:rPr>
          <w:rFonts w:ascii="Trebuchet MS" w:hAnsi="Trebuchet MS"/>
        </w:rPr>
      </w:pPr>
      <w:r w:rsidRPr="00E14FB8">
        <w:rPr>
          <w:rFonts w:ascii="Trebuchet MS" w:eastAsia="Times New Roman" w:hAnsi="Trebuchet MS"/>
          <w:iCs/>
          <w:color w:val="000000"/>
        </w:rPr>
        <w:tab/>
        <w:t xml:space="preserve">- </w:t>
      </w:r>
      <w:r w:rsidRPr="00E14FB8">
        <w:rPr>
          <w:rFonts w:ascii="Trebuchet MS" w:hAnsi="Trebuchet MS"/>
        </w:rPr>
        <w:t xml:space="preserve">prevederile art. 3 lit. w), x), z) și aa), art. 4 lit. a) și b), art. 5 lit. a) și b), art. 6, art. 9, art. 11 alin. (1) – (3), art. 12, art. 13 - 17 și art. 166 din Anexa nr.10 la </w:t>
      </w:r>
      <w:r w:rsidRPr="00E14FB8">
        <w:rPr>
          <w:rFonts w:ascii="Trebuchet MS" w:eastAsia="Times New Roman" w:hAnsi="Trebuchet MS"/>
          <w:iCs/>
          <w:color w:val="000000"/>
        </w:rPr>
        <w:t xml:space="preserve">Ordonanța de urgență a Guvernului </w:t>
      </w:r>
      <w:r w:rsidRPr="00E14FB8">
        <w:rPr>
          <w:rFonts w:ascii="Trebuchet MS" w:hAnsi="Trebuchet MS"/>
        </w:rPr>
        <w:t xml:space="preserve">nr. 57/2019 privind Codul administrativ, </w:t>
      </w:r>
      <w:r w:rsidRPr="00E14FB8">
        <w:rPr>
          <w:rFonts w:ascii="Trebuchet MS" w:eastAsia="Times New Roman" w:hAnsi="Trebuchet MS"/>
          <w:iCs/>
          <w:color w:val="000000"/>
        </w:rPr>
        <w:t>cu modificările și completările ulterioare</w:t>
      </w:r>
      <w:r w:rsidR="006C7625">
        <w:rPr>
          <w:rFonts w:ascii="Trebuchet MS" w:hAnsi="Trebuchet MS"/>
        </w:rPr>
        <w:t>.</w:t>
      </w:r>
    </w:p>
    <w:p w:rsidR="00561594" w:rsidRPr="00561594" w:rsidRDefault="00561594" w:rsidP="008318A3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561594">
        <w:rPr>
          <w:rFonts w:ascii="Trebuchet MS" w:hAnsi="Trebuchet MS"/>
        </w:rPr>
        <w:tab/>
      </w:r>
      <w:r w:rsidR="008318A3">
        <w:rPr>
          <w:rFonts w:ascii="Trebuchet MS" w:hAnsi="Trebuchet MS"/>
        </w:rPr>
        <w:tab/>
      </w:r>
      <w:r w:rsidRPr="00561594">
        <w:rPr>
          <w:rFonts w:ascii="Trebuchet MS" w:hAnsi="Trebuchet MS"/>
        </w:rPr>
        <w:t>Astfel, prin raportare la prevederile legale anterior</w:t>
      </w:r>
      <w:r w:rsidR="006C7625">
        <w:rPr>
          <w:rFonts w:ascii="Trebuchet MS" w:hAnsi="Trebuchet MS"/>
        </w:rPr>
        <w:t xml:space="preserve"> menționate, prin proiectul de o</w:t>
      </w:r>
      <w:r w:rsidRPr="00561594">
        <w:rPr>
          <w:rFonts w:ascii="Trebuchet MS" w:hAnsi="Trebuchet MS"/>
        </w:rPr>
        <w:t>rdin al președintelui Agenției Naționale a Funcționarilor Publici</w:t>
      </w:r>
      <w:r w:rsidR="00971586">
        <w:rPr>
          <w:rFonts w:ascii="Trebuchet MS" w:hAnsi="Trebuchet MS"/>
        </w:rPr>
        <w:t xml:space="preserve"> </w:t>
      </w:r>
      <w:r w:rsidR="00971586" w:rsidRPr="00971586">
        <w:rPr>
          <w:rFonts w:ascii="Trebuchet MS" w:hAnsi="Trebuchet MS"/>
        </w:rPr>
        <w:t>privind aprobarea informațiilor necesare elaborării planului de recrutare a funcționarilor publici și a planului de promovare în funcții publice de conducere, precum și modalitatea de transmitere a acestora</w:t>
      </w:r>
      <w:r w:rsidR="003B64F9">
        <w:rPr>
          <w:rFonts w:ascii="Trebuchet MS" w:hAnsi="Trebuchet MS"/>
        </w:rPr>
        <w:t xml:space="preserve"> s</w:t>
      </w:r>
      <w:r w:rsidR="003B64F9" w:rsidRPr="007660D1">
        <w:rPr>
          <w:rFonts w:ascii="Trebuchet MS" w:hAnsi="Trebuchet MS"/>
        </w:rPr>
        <w:t>e aprobă informațiile necesare elaborării planului de recrutare a funcționarilor publici</w:t>
      </w:r>
      <w:r w:rsidR="003B64F9">
        <w:rPr>
          <w:rFonts w:ascii="Trebuchet MS" w:hAnsi="Trebuchet MS"/>
        </w:rPr>
        <w:t xml:space="preserve">, </w:t>
      </w:r>
      <w:r w:rsidR="003B64F9" w:rsidRPr="007660D1">
        <w:rPr>
          <w:rFonts w:ascii="Trebuchet MS" w:hAnsi="Trebuchet MS"/>
        </w:rPr>
        <w:t>pe baza datelor transmise de către autoritățile și instituțiile publice privind necesarul de resurse umane din funcții publice</w:t>
      </w:r>
      <w:r w:rsidR="003B64F9">
        <w:rPr>
          <w:rFonts w:ascii="Trebuchet MS" w:hAnsi="Trebuchet MS"/>
        </w:rPr>
        <w:t xml:space="preserve"> precum și </w:t>
      </w:r>
      <w:r w:rsidR="003B64F9" w:rsidRPr="007660D1">
        <w:rPr>
          <w:rFonts w:ascii="Trebuchet MS" w:hAnsi="Trebuchet MS"/>
        </w:rPr>
        <w:t xml:space="preserve">informațiile necesare elaborării planului de promovare în funcții publice de conducere </w:t>
      </w:r>
      <w:r w:rsidR="003B64F9">
        <w:rPr>
          <w:rFonts w:ascii="Trebuchet MS" w:hAnsi="Trebuchet MS"/>
        </w:rPr>
        <w:t xml:space="preserve">pe baza </w:t>
      </w:r>
      <w:r w:rsidR="003B64F9" w:rsidRPr="007660D1">
        <w:rPr>
          <w:rFonts w:ascii="Trebuchet MS" w:hAnsi="Trebuchet MS"/>
        </w:rPr>
        <w:t>necesarului pentru ocupare prin promovare a unor funcții publice de conducere</w:t>
      </w:r>
      <w:r w:rsidR="003B64F9">
        <w:rPr>
          <w:rFonts w:ascii="Trebuchet MS" w:hAnsi="Trebuchet MS"/>
        </w:rPr>
        <w:t xml:space="preserve"> la nivelul autorităților și instituțiilor publice</w:t>
      </w:r>
    </w:p>
    <w:p w:rsidR="00561594" w:rsidRPr="00561594" w:rsidRDefault="00561594" w:rsidP="006C7625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561594">
        <w:rPr>
          <w:rFonts w:ascii="Trebuchet MS" w:hAnsi="Trebuchet MS"/>
        </w:rPr>
        <w:tab/>
      </w:r>
      <w:r w:rsidR="008318A3">
        <w:rPr>
          <w:rFonts w:ascii="Trebuchet MS" w:hAnsi="Trebuchet MS"/>
        </w:rPr>
        <w:tab/>
      </w:r>
    </w:p>
    <w:p w:rsidR="00561594" w:rsidRPr="00561594" w:rsidRDefault="00561594" w:rsidP="008318A3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561594">
        <w:rPr>
          <w:rFonts w:ascii="Trebuchet MS" w:hAnsi="Trebuchet MS"/>
        </w:rPr>
        <w:tab/>
      </w:r>
      <w:r w:rsidR="008318A3">
        <w:rPr>
          <w:rFonts w:ascii="Trebuchet MS" w:hAnsi="Trebuchet MS"/>
        </w:rPr>
        <w:tab/>
      </w:r>
      <w:r w:rsidRPr="00561594">
        <w:rPr>
          <w:rFonts w:ascii="Trebuchet MS" w:hAnsi="Trebuchet MS"/>
        </w:rPr>
        <w:t xml:space="preserve">Totodată, menționăm faptul că textul proiectului </w:t>
      </w:r>
      <w:r w:rsidR="003B64F9">
        <w:rPr>
          <w:rFonts w:ascii="Trebuchet MS" w:hAnsi="Trebuchet MS"/>
        </w:rPr>
        <w:t>de o</w:t>
      </w:r>
      <w:r w:rsidR="003B64F9" w:rsidRPr="00561594">
        <w:rPr>
          <w:rFonts w:ascii="Trebuchet MS" w:hAnsi="Trebuchet MS"/>
        </w:rPr>
        <w:t>rdin al președintelui Agenției Naționale a Funcționarilor Publici</w:t>
      </w:r>
      <w:r w:rsidR="003B64F9">
        <w:rPr>
          <w:rFonts w:ascii="Trebuchet MS" w:hAnsi="Trebuchet MS"/>
        </w:rPr>
        <w:t xml:space="preserve"> </w:t>
      </w:r>
      <w:r w:rsidR="003B64F9" w:rsidRPr="00971586">
        <w:rPr>
          <w:rFonts w:ascii="Trebuchet MS" w:hAnsi="Trebuchet MS"/>
        </w:rPr>
        <w:t>privind aprobarea informațiilor necesare elaborării planului de recrutare a funcționarilor publici și a planului de promovare în funcții publice de conducere, precum și modalitatea de transmitere a acestora</w:t>
      </w:r>
      <w:r w:rsidR="006C7625">
        <w:rPr>
          <w:rFonts w:ascii="Trebuchet MS" w:hAnsi="Trebuchet MS"/>
        </w:rPr>
        <w:t xml:space="preserve"> este</w:t>
      </w:r>
      <w:r w:rsidRPr="00561594">
        <w:rPr>
          <w:rFonts w:ascii="Trebuchet MS" w:hAnsi="Trebuchet MS"/>
        </w:rPr>
        <w:t xml:space="preserve"> supus consultării publice în condițiile Legii nr. 52/2003 privind transparența decizională în administrația publică, republicată, cu modificările ulterioare, prin postare în transparență decizională pe site-ul Agenției Naționale a Funcționarilor Publici, la secțiunea „Transparență deciziona</w:t>
      </w:r>
      <w:r w:rsidR="006C7625">
        <w:rPr>
          <w:rFonts w:ascii="Trebuchet MS" w:hAnsi="Trebuchet MS"/>
        </w:rPr>
        <w:t>lă/Proiecte de acte normative”.</w:t>
      </w:r>
    </w:p>
    <w:p w:rsidR="00561594" w:rsidRPr="00561594" w:rsidRDefault="00561594" w:rsidP="006C7625">
      <w:pPr>
        <w:tabs>
          <w:tab w:val="left" w:pos="426"/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561594">
        <w:rPr>
          <w:rFonts w:ascii="Trebuchet MS" w:hAnsi="Trebuchet MS"/>
        </w:rPr>
        <w:tab/>
      </w:r>
      <w:r w:rsidR="008318A3">
        <w:rPr>
          <w:rFonts w:ascii="Trebuchet MS" w:hAnsi="Trebuchet MS"/>
        </w:rPr>
        <w:tab/>
      </w:r>
    </w:p>
    <w:p w:rsidR="00561594" w:rsidRPr="00561594" w:rsidRDefault="00561594" w:rsidP="008318A3">
      <w:pPr>
        <w:tabs>
          <w:tab w:val="left" w:pos="567"/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561594">
        <w:rPr>
          <w:rFonts w:ascii="Trebuchet MS" w:hAnsi="Trebuchet MS"/>
        </w:rPr>
        <w:tab/>
      </w:r>
      <w:r w:rsidR="008318A3">
        <w:rPr>
          <w:rFonts w:ascii="Trebuchet MS" w:hAnsi="Trebuchet MS"/>
        </w:rPr>
        <w:tab/>
      </w:r>
      <w:r w:rsidRPr="00561594">
        <w:rPr>
          <w:rFonts w:ascii="Trebuchet MS" w:hAnsi="Trebuchet MS"/>
        </w:rPr>
        <w:t>Pentru motivele invocate, în temeiul art. 400 alin. (2) teza a II-a din Ordonanța de urgență a Guvernului nr. 57/2019 privind Codul administrativ, cu modificările și completările ulterioare</w:t>
      </w:r>
      <w:r w:rsidR="007F73B6">
        <w:rPr>
          <w:rFonts w:ascii="Trebuchet MS" w:hAnsi="Trebuchet MS"/>
        </w:rPr>
        <w:t>,</w:t>
      </w:r>
      <w:r w:rsidRPr="00561594">
        <w:rPr>
          <w:rFonts w:ascii="Trebuchet MS" w:hAnsi="Trebuchet MS"/>
        </w:rPr>
        <w:t xml:space="preserve"> al art. </w:t>
      </w:r>
      <w:r w:rsidR="006C7625">
        <w:rPr>
          <w:rFonts w:ascii="Trebuchet MS" w:hAnsi="Trebuchet MS"/>
        </w:rPr>
        <w:t>VI alin. (1)</w:t>
      </w:r>
      <w:r w:rsidR="003B64F9">
        <w:rPr>
          <w:rFonts w:ascii="Trebuchet MS" w:hAnsi="Trebuchet MS"/>
        </w:rPr>
        <w:t xml:space="preserve"> și alin. (2)</w:t>
      </w:r>
      <w:r w:rsidR="006C7625">
        <w:rPr>
          <w:rFonts w:ascii="Trebuchet MS" w:hAnsi="Trebuchet MS"/>
        </w:rPr>
        <w:t xml:space="preserve"> din </w:t>
      </w:r>
      <w:r w:rsidR="007F73B6" w:rsidRPr="006C7625">
        <w:rPr>
          <w:rFonts w:ascii="Trebuchet MS" w:hAnsi="Trebuchet MS"/>
        </w:rPr>
        <w:t>Ordonanța de urgență a Guvernului nr. 121/2023</w:t>
      </w:r>
      <w:r w:rsidRPr="00561594">
        <w:rPr>
          <w:rFonts w:ascii="Trebuchet MS" w:hAnsi="Trebuchet MS"/>
        </w:rPr>
        <w:t xml:space="preserve">, precum și al art. 12 alin. (6) din Hotărârea Guvernului nr. 785/2022 privind organizarea și funcționarea Agenției Naționale a Funcționarilor Publici, a fost elaborat prezentul proiect de </w:t>
      </w:r>
      <w:r w:rsidR="00F81C87">
        <w:rPr>
          <w:rFonts w:ascii="Trebuchet MS" w:hAnsi="Trebuchet MS"/>
        </w:rPr>
        <w:t>o</w:t>
      </w:r>
      <w:r w:rsidR="00F81C87" w:rsidRPr="00561594">
        <w:rPr>
          <w:rFonts w:ascii="Trebuchet MS" w:hAnsi="Trebuchet MS"/>
        </w:rPr>
        <w:t>rdin al președintelui Agenției Naționale a Funcționarilor Publici</w:t>
      </w:r>
      <w:r w:rsidR="00F81C87">
        <w:rPr>
          <w:rFonts w:ascii="Trebuchet MS" w:hAnsi="Trebuchet MS"/>
        </w:rPr>
        <w:t xml:space="preserve"> </w:t>
      </w:r>
      <w:r w:rsidR="00F81C87" w:rsidRPr="00971586">
        <w:rPr>
          <w:rFonts w:ascii="Trebuchet MS" w:hAnsi="Trebuchet MS"/>
        </w:rPr>
        <w:t>privind aprobarea informațiilor necesare elaborării planului de recrutare a funcționarilor publici și a planului de promovare în funcții publice de conducere</w:t>
      </w:r>
      <w:r w:rsidRPr="00561594">
        <w:rPr>
          <w:rFonts w:ascii="Trebuchet MS" w:hAnsi="Trebuchet MS"/>
        </w:rPr>
        <w:t>, pe care vă rugăm să îl aprobați.</w:t>
      </w:r>
    </w:p>
    <w:p w:rsidR="00561594" w:rsidRPr="00561594" w:rsidRDefault="00561594" w:rsidP="00561594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903A81" w:rsidRDefault="009825C0" w:rsidP="00561594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</w:p>
    <w:sectPr w:rsidR="009825C0" w:rsidRPr="00903A81" w:rsidSect="008318A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7" w:right="1134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56" w:rsidRDefault="00A56056">
      <w:r>
        <w:separator/>
      </w:r>
    </w:p>
  </w:endnote>
  <w:endnote w:type="continuationSeparator" w:id="0">
    <w:p w:rsidR="00A56056" w:rsidRDefault="00A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C4F8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C4F8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203DB6D" wp14:editId="5905BC7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87E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D082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D0822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834FD1D" wp14:editId="63DF165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5A7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56" w:rsidRDefault="00A56056">
      <w:r>
        <w:separator/>
      </w:r>
    </w:p>
  </w:footnote>
  <w:footnote w:type="continuationSeparator" w:id="0">
    <w:p w:rsidR="00A56056" w:rsidRDefault="00A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A5605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6" name="Picture 6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94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3CF6"/>
    <w:rsid w:val="00045F64"/>
    <w:rsid w:val="00054A7F"/>
    <w:rsid w:val="00055653"/>
    <w:rsid w:val="00062028"/>
    <w:rsid w:val="00063DCF"/>
    <w:rsid w:val="00065E98"/>
    <w:rsid w:val="00074AA3"/>
    <w:rsid w:val="00095322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272F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7F31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7E7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3385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E29"/>
    <w:rsid w:val="001E171A"/>
    <w:rsid w:val="001E2970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3B9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77D24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492F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B64F9"/>
    <w:rsid w:val="003C11B1"/>
    <w:rsid w:val="003C40FB"/>
    <w:rsid w:val="003D0A8E"/>
    <w:rsid w:val="003D3BB7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7A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573F9"/>
    <w:rsid w:val="00465887"/>
    <w:rsid w:val="00466D2D"/>
    <w:rsid w:val="0046719C"/>
    <w:rsid w:val="00471F54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5370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881"/>
    <w:rsid w:val="00517977"/>
    <w:rsid w:val="00520F0D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594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F90"/>
    <w:rsid w:val="005A219F"/>
    <w:rsid w:val="005A3EBA"/>
    <w:rsid w:val="005B1A08"/>
    <w:rsid w:val="005B2BAD"/>
    <w:rsid w:val="005B38F0"/>
    <w:rsid w:val="005B661F"/>
    <w:rsid w:val="005B6D18"/>
    <w:rsid w:val="005C5AD8"/>
    <w:rsid w:val="005D3E50"/>
    <w:rsid w:val="005D4CC5"/>
    <w:rsid w:val="005D5363"/>
    <w:rsid w:val="005F39B4"/>
    <w:rsid w:val="005F5C33"/>
    <w:rsid w:val="00600F1D"/>
    <w:rsid w:val="0060310C"/>
    <w:rsid w:val="00604168"/>
    <w:rsid w:val="00611370"/>
    <w:rsid w:val="0061200D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96768"/>
    <w:rsid w:val="006A0584"/>
    <w:rsid w:val="006A12EF"/>
    <w:rsid w:val="006A1851"/>
    <w:rsid w:val="006A1C54"/>
    <w:rsid w:val="006A3DE2"/>
    <w:rsid w:val="006A71F2"/>
    <w:rsid w:val="006A7BE5"/>
    <w:rsid w:val="006B5320"/>
    <w:rsid w:val="006C2B48"/>
    <w:rsid w:val="006C35A1"/>
    <w:rsid w:val="006C7442"/>
    <w:rsid w:val="006C7625"/>
    <w:rsid w:val="006D2567"/>
    <w:rsid w:val="006D6A91"/>
    <w:rsid w:val="006D7B63"/>
    <w:rsid w:val="006E1E97"/>
    <w:rsid w:val="006E55F4"/>
    <w:rsid w:val="006E6C70"/>
    <w:rsid w:val="006E7F5F"/>
    <w:rsid w:val="006F1E0F"/>
    <w:rsid w:val="006F642D"/>
    <w:rsid w:val="0070372E"/>
    <w:rsid w:val="0070491C"/>
    <w:rsid w:val="0070569C"/>
    <w:rsid w:val="00706554"/>
    <w:rsid w:val="00712267"/>
    <w:rsid w:val="00712A6F"/>
    <w:rsid w:val="00712D2E"/>
    <w:rsid w:val="00714E5A"/>
    <w:rsid w:val="00715F74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43B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7F6FEF"/>
    <w:rsid w:val="007F73B6"/>
    <w:rsid w:val="00801FE0"/>
    <w:rsid w:val="00806075"/>
    <w:rsid w:val="008065B5"/>
    <w:rsid w:val="00816869"/>
    <w:rsid w:val="0082325E"/>
    <w:rsid w:val="0082435C"/>
    <w:rsid w:val="0082491D"/>
    <w:rsid w:val="008318A3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4CB3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822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4D26"/>
    <w:rsid w:val="00906C3E"/>
    <w:rsid w:val="009136ED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1586"/>
    <w:rsid w:val="00973990"/>
    <w:rsid w:val="0097757A"/>
    <w:rsid w:val="00977E68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C65"/>
    <w:rsid w:val="009C4D1A"/>
    <w:rsid w:val="009D0E2C"/>
    <w:rsid w:val="009D3051"/>
    <w:rsid w:val="009D334D"/>
    <w:rsid w:val="009D3EAD"/>
    <w:rsid w:val="009E0D07"/>
    <w:rsid w:val="009E2D9B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160B1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010A"/>
    <w:rsid w:val="00A5141A"/>
    <w:rsid w:val="00A56056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5E07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C18"/>
    <w:rsid w:val="00B27381"/>
    <w:rsid w:val="00B2773B"/>
    <w:rsid w:val="00B370AF"/>
    <w:rsid w:val="00B4249C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920"/>
    <w:rsid w:val="00C134CD"/>
    <w:rsid w:val="00C13697"/>
    <w:rsid w:val="00C14E30"/>
    <w:rsid w:val="00C22C43"/>
    <w:rsid w:val="00C242AF"/>
    <w:rsid w:val="00C3069C"/>
    <w:rsid w:val="00C315B9"/>
    <w:rsid w:val="00C32BE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4F8F"/>
    <w:rsid w:val="00CC61DE"/>
    <w:rsid w:val="00CD029B"/>
    <w:rsid w:val="00CD199E"/>
    <w:rsid w:val="00CD7E06"/>
    <w:rsid w:val="00CF240D"/>
    <w:rsid w:val="00CF3130"/>
    <w:rsid w:val="00CF4D4D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55C84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1981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C5D7F"/>
    <w:rsid w:val="00DD476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55C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D4392"/>
    <w:rsid w:val="00EE0A65"/>
    <w:rsid w:val="00EE2170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27FD"/>
    <w:rsid w:val="00F46023"/>
    <w:rsid w:val="00F460C6"/>
    <w:rsid w:val="00F461B7"/>
    <w:rsid w:val="00F50030"/>
    <w:rsid w:val="00F52AC7"/>
    <w:rsid w:val="00F54D39"/>
    <w:rsid w:val="00F56487"/>
    <w:rsid w:val="00F56B8D"/>
    <w:rsid w:val="00F670DD"/>
    <w:rsid w:val="00F67321"/>
    <w:rsid w:val="00F67C7A"/>
    <w:rsid w:val="00F74C2E"/>
    <w:rsid w:val="00F805B1"/>
    <w:rsid w:val="00F81C87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A55C8"/>
    <w:rsid w:val="00FB637A"/>
    <w:rsid w:val="00FB7193"/>
    <w:rsid w:val="00FC46E2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6B14519-40CA-4A3C-BB6F-68F3AD23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416837%2029197087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ct:3416837%20291971246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ADD12-4B13-4098-B973-5607524F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Socol</dc:creator>
  <cp:lastModifiedBy>Socol</cp:lastModifiedBy>
  <cp:revision>5</cp:revision>
  <cp:lastPrinted>2024-01-10T06:29:00Z</cp:lastPrinted>
  <dcterms:created xsi:type="dcterms:W3CDTF">2024-01-25T14:15:00Z</dcterms:created>
  <dcterms:modified xsi:type="dcterms:W3CDTF">2024-01-25T14:18:00Z</dcterms:modified>
</cp:coreProperties>
</file>