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903A81" w:rsidRDefault="00FA535C" w:rsidP="001B36C3">
      <w:pPr>
        <w:tabs>
          <w:tab w:val="left" w:pos="488"/>
          <w:tab w:val="left" w:pos="2492"/>
          <w:tab w:val="center" w:pos="4536"/>
          <w:tab w:val="right" w:pos="9072"/>
          <w:tab w:val="left" w:pos="9356"/>
        </w:tabs>
        <w:rPr>
          <w:rFonts w:ascii="Trebuchet MS" w:hAnsi="Trebuchet MS"/>
        </w:rPr>
      </w:pPr>
      <w:r w:rsidRPr="005230F2">
        <w:rPr>
          <w:rFonts w:ascii="Trebuchet MS" w:hAnsi="Trebuchet MS"/>
        </w:rPr>
        <w:tab/>
      </w:r>
      <w:r w:rsidR="00F87977">
        <w:rPr>
          <w:rFonts w:ascii="Trebuchet MS" w:hAnsi="Trebuchet MS"/>
        </w:rPr>
        <w:tab/>
      </w:r>
    </w:p>
    <w:p w:rsidR="009825C0" w:rsidRPr="00903A81" w:rsidRDefault="009825C0" w:rsidP="009825C0">
      <w:pPr>
        <w:tabs>
          <w:tab w:val="center" w:pos="4536"/>
          <w:tab w:val="right" w:pos="9072"/>
        </w:tabs>
        <w:jc w:val="right"/>
        <w:rPr>
          <w:rFonts w:ascii="Trebuchet MS" w:hAnsi="Trebuchet MS"/>
        </w:rPr>
      </w:pPr>
    </w:p>
    <w:p w:rsidR="00482172" w:rsidRPr="009514A7" w:rsidRDefault="00482172" w:rsidP="007C4288">
      <w:pPr>
        <w:widowControl w:val="0"/>
        <w:jc w:val="right"/>
        <w:rPr>
          <w:b/>
          <w:bCs/>
          <w:sz w:val="22"/>
          <w:szCs w:val="22"/>
        </w:rPr>
      </w:pPr>
      <w:r w:rsidRPr="009514A7">
        <w:rPr>
          <w:b/>
          <w:bCs/>
          <w:sz w:val="22"/>
          <w:szCs w:val="22"/>
        </w:rPr>
        <w:t xml:space="preserve">Anexa nr.  </w:t>
      </w:r>
      <w:r w:rsidR="00883E5C">
        <w:rPr>
          <w:b/>
          <w:bCs/>
          <w:sz w:val="22"/>
          <w:szCs w:val="22"/>
        </w:rPr>
        <w:t>2</w:t>
      </w:r>
    </w:p>
    <w:p w:rsidR="00883E5C" w:rsidRPr="00883E5C" w:rsidRDefault="00883E5C" w:rsidP="007C4288">
      <w:pPr>
        <w:jc w:val="right"/>
        <w:rPr>
          <w:rFonts w:eastAsia="Trebuchet MS"/>
          <w:kern w:val="2"/>
          <w14:ligatures w14:val="standardContextual"/>
        </w:rPr>
      </w:pPr>
      <w:r w:rsidRPr="00883E5C">
        <w:rPr>
          <w:rFonts w:eastAsia="Trebuchet MS"/>
          <w:kern w:val="2"/>
          <w14:ligatures w14:val="standardContextual"/>
        </w:rPr>
        <w:t>(Anexa nr. 6</w:t>
      </w:r>
      <w:r w:rsidRPr="00883E5C">
        <w:rPr>
          <w:rFonts w:eastAsia="Trebuchet MS"/>
          <w:kern w:val="2"/>
          <w:vertAlign w:val="superscript"/>
          <w14:ligatures w14:val="standardContextual"/>
        </w:rPr>
        <w:t>2</w:t>
      </w:r>
      <w:r w:rsidRPr="00883E5C">
        <w:rPr>
          <w:rFonts w:eastAsia="Trebuchet MS"/>
          <w:kern w:val="2"/>
          <w14:ligatures w14:val="standardContextual"/>
        </w:rPr>
        <w:t xml:space="preserve"> la Ordonanța de urgență a Guvernului nr. 57/2019)</w:t>
      </w:r>
    </w:p>
    <w:p w:rsidR="00883E5C" w:rsidRPr="00883E5C" w:rsidRDefault="00883E5C" w:rsidP="00883E5C">
      <w:pPr>
        <w:rPr>
          <w:rFonts w:eastAsia="Trebuchet MS"/>
          <w:kern w:val="2"/>
          <w14:ligatures w14:val="standardContextual"/>
        </w:rPr>
      </w:pPr>
    </w:p>
    <w:p w:rsidR="00883E5C" w:rsidRDefault="00883E5C" w:rsidP="00883E5C">
      <w:pPr>
        <w:keepNext/>
        <w:keepLines/>
        <w:spacing w:before="80" w:after="40"/>
        <w:jc w:val="center"/>
        <w:outlineLvl w:val="3"/>
        <w:rPr>
          <w:rFonts w:eastAsia="Malgun Gothic"/>
          <w:b/>
          <w:iCs/>
          <w:kern w:val="2"/>
          <w14:ligatures w14:val="standardContextual"/>
        </w:rPr>
      </w:pPr>
      <w:r w:rsidRPr="00883E5C">
        <w:rPr>
          <w:rFonts w:eastAsia="Malgun Gothic"/>
          <w:b/>
          <w:iCs/>
          <w:kern w:val="2"/>
          <w14:ligatures w14:val="standardContextual"/>
        </w:rPr>
        <w:t>Metodologie pentru realizarea procesului de evaluare multianuală a performanțelor profesionale individuale ale funcționarilor publici din categoria înalților funcționari publici și ale funcționarilor publici de conducere</w:t>
      </w:r>
      <w:r w:rsidR="00382FD1" w:rsidRPr="00382FD1">
        <w:rPr>
          <w:color w:val="FF0000"/>
          <w:spacing w:val="-4"/>
        </w:rPr>
        <w:t xml:space="preserve"> </w:t>
      </w:r>
    </w:p>
    <w:p w:rsidR="00EB2A01" w:rsidRDefault="00EB2A01" w:rsidP="003E53ED">
      <w:pPr>
        <w:jc w:val="both"/>
        <w:rPr>
          <w:rFonts w:eastAsia="Trebuchet MS"/>
          <w:b/>
          <w:kern w:val="2"/>
          <w14:ligatures w14:val="standardContextual"/>
        </w:rPr>
      </w:pPr>
    </w:p>
    <w:p w:rsidR="00883E5C" w:rsidRPr="00883E5C" w:rsidRDefault="00883E5C" w:rsidP="003E53ED">
      <w:pPr>
        <w:jc w:val="both"/>
        <w:rPr>
          <w:rFonts w:eastAsia="Trebuchet MS"/>
          <w:kern w:val="2"/>
          <w14:ligatures w14:val="standardContextual"/>
        </w:rPr>
      </w:pPr>
      <w:r w:rsidRPr="00883E5C">
        <w:rPr>
          <w:rFonts w:eastAsia="Trebuchet MS"/>
          <w:b/>
          <w:kern w:val="2"/>
          <w14:ligatures w14:val="standardContextual"/>
        </w:rPr>
        <w:t xml:space="preserve">Art. 1 </w:t>
      </w:r>
      <w:r w:rsidR="003E53ED">
        <w:rPr>
          <w:rFonts w:eastAsia="Trebuchet MS"/>
          <w:b/>
          <w:kern w:val="2"/>
          <w14:ligatures w14:val="standardContextual"/>
        </w:rPr>
        <w:t xml:space="preserve">– </w:t>
      </w:r>
      <w:r w:rsidR="003E53ED" w:rsidRPr="003E53ED">
        <w:rPr>
          <w:rFonts w:eastAsia="Trebuchet MS"/>
          <w:kern w:val="2"/>
          <w14:ligatures w14:val="standardContextual"/>
        </w:rPr>
        <w:t>(1</w:t>
      </w:r>
      <w:r w:rsidR="003E53ED">
        <w:rPr>
          <w:rFonts w:eastAsia="Trebuchet MS"/>
          <w:b/>
          <w:kern w:val="2"/>
          <w14:ligatures w14:val="standardContextual"/>
        </w:rPr>
        <w:t xml:space="preserve">) </w:t>
      </w:r>
      <w:r w:rsidRPr="00883E5C">
        <w:rPr>
          <w:rFonts w:eastAsia="Trebuchet MS"/>
          <w:kern w:val="2"/>
          <w14:ligatures w14:val="standardContextual"/>
        </w:rPr>
        <w:t xml:space="preserve">Prezenta anexă reglementează metodologia de evaluare multianuală a performanțelor profesionale individuale ale </w:t>
      </w:r>
      <w:r w:rsidRPr="00883E5C">
        <w:rPr>
          <w:rFonts w:eastAsia="Trebuchet MS"/>
          <w:bCs/>
          <w:kern w:val="2"/>
          <w14:ligatures w14:val="standardContextual"/>
        </w:rPr>
        <w:t>funcționarilor publici din categoria înalților funcționari publici și ale funcționarilor publici de conducere</w:t>
      </w:r>
      <w:r w:rsidRPr="00883E5C">
        <w:rPr>
          <w:rFonts w:eastAsia="Trebuchet MS"/>
          <w:color w:val="000000"/>
          <w:spacing w:val="-4"/>
          <w:kern w:val="2"/>
          <w14:ligatures w14:val="standardContextual"/>
        </w:rPr>
        <w:t>.</w:t>
      </w:r>
    </w:p>
    <w:p w:rsidR="00883E5C" w:rsidRPr="00883E5C" w:rsidRDefault="003E53ED" w:rsidP="003E53ED">
      <w:pPr>
        <w:tabs>
          <w:tab w:val="left" w:pos="90"/>
          <w:tab w:val="left" w:pos="284"/>
        </w:tabs>
        <w:spacing w:before="120" w:after="120"/>
        <w:contextualSpacing/>
        <w:jc w:val="both"/>
        <w:rPr>
          <w:rFonts w:eastAsia="Trebuchet MS"/>
          <w:kern w:val="2"/>
          <w14:ligatures w14:val="standardContextual"/>
        </w:rPr>
      </w:pPr>
      <w:r>
        <w:rPr>
          <w:rFonts w:eastAsia="Trebuchet MS"/>
          <w:kern w:val="2"/>
          <w14:ligatures w14:val="standardContextual"/>
        </w:rPr>
        <w:t>(2)</w:t>
      </w:r>
      <w:r w:rsidR="004405AA">
        <w:rPr>
          <w:rFonts w:eastAsia="Trebuchet MS"/>
          <w:kern w:val="2"/>
          <w14:ligatures w14:val="standardContextual"/>
        </w:rPr>
        <w:t xml:space="preserve"> </w:t>
      </w:r>
      <w:r w:rsidR="00883E5C" w:rsidRPr="00883E5C">
        <w:rPr>
          <w:rFonts w:eastAsia="Trebuchet MS"/>
          <w:kern w:val="2"/>
          <w14:ligatures w14:val="standardContextual"/>
        </w:rPr>
        <w:t>Evaluarea multianuală a performanțelor profesionale individuale este realizată de comisiile constituite conform art. 398</w:t>
      </w:r>
      <w:r w:rsidR="00883E5C" w:rsidRPr="00883E5C">
        <w:rPr>
          <w:rFonts w:eastAsia="Trebuchet MS"/>
          <w:kern w:val="2"/>
          <w:vertAlign w:val="superscript"/>
          <w14:ligatures w14:val="standardContextual"/>
        </w:rPr>
        <w:t xml:space="preserve">2 </w:t>
      </w:r>
      <w:r w:rsidR="00883E5C" w:rsidRPr="00883E5C">
        <w:rPr>
          <w:rFonts w:eastAsia="Trebuchet MS"/>
          <w:kern w:val="2"/>
          <w14:ligatures w14:val="standardContextual"/>
        </w:rPr>
        <w:t>alin. (4)</w:t>
      </w:r>
      <w:r w:rsidR="00883E5C" w:rsidRPr="00883E5C">
        <w:rPr>
          <w:rFonts w:eastAsia="Trebuchet MS"/>
          <w:kern w:val="2"/>
          <w:vertAlign w:val="superscript"/>
          <w14:ligatures w14:val="standardContextual"/>
        </w:rPr>
        <w:t xml:space="preserve"> </w:t>
      </w:r>
      <w:r w:rsidR="00883E5C" w:rsidRPr="00883E5C">
        <w:rPr>
          <w:rFonts w:eastAsia="Trebuchet MS"/>
          <w:kern w:val="2"/>
          <w14:ligatures w14:val="standardContextual"/>
        </w:rPr>
        <w:t xml:space="preserve"> și </w:t>
      </w:r>
      <w:r w:rsidR="00A70844">
        <w:rPr>
          <w:rFonts w:eastAsia="Trebuchet MS"/>
          <w:kern w:val="2"/>
          <w14:ligatures w14:val="standardContextual"/>
        </w:rPr>
        <w:t xml:space="preserve">art. </w:t>
      </w:r>
      <w:r w:rsidR="00883E5C" w:rsidRPr="00883E5C">
        <w:rPr>
          <w:rFonts w:eastAsia="Trebuchet MS"/>
          <w:kern w:val="2"/>
          <w14:ligatures w14:val="standardContextual"/>
        </w:rPr>
        <w:t>485</w:t>
      </w:r>
      <w:r w:rsidR="00883E5C" w:rsidRPr="00883E5C">
        <w:rPr>
          <w:rFonts w:eastAsia="Trebuchet MS"/>
          <w:kern w:val="2"/>
          <w:vertAlign w:val="superscript"/>
          <w14:ligatures w14:val="standardContextual"/>
        </w:rPr>
        <w:t xml:space="preserve">3 </w:t>
      </w:r>
      <w:r w:rsidR="00883E5C" w:rsidRPr="00883E5C">
        <w:rPr>
          <w:rFonts w:eastAsia="Trebuchet MS"/>
          <w:kern w:val="2"/>
          <w14:ligatures w14:val="standardContextual"/>
        </w:rPr>
        <w:t>alin. (</w:t>
      </w:r>
      <w:r w:rsidRPr="00157E5D">
        <w:rPr>
          <w:rFonts w:eastAsia="Trebuchet MS"/>
          <w:kern w:val="2"/>
          <w14:ligatures w14:val="standardContextual"/>
        </w:rPr>
        <w:t>7</w:t>
      </w:r>
      <w:r w:rsidR="00883E5C" w:rsidRPr="00883E5C">
        <w:rPr>
          <w:rFonts w:eastAsia="Trebuchet MS"/>
          <w:kern w:val="2"/>
          <w14:ligatures w14:val="standardContextual"/>
        </w:rPr>
        <w:t>)</w:t>
      </w:r>
      <w:r w:rsidR="00883E5C" w:rsidRPr="00883E5C">
        <w:rPr>
          <w:rFonts w:eastAsia="Trebuchet MS"/>
          <w:kern w:val="2"/>
          <w:vertAlign w:val="superscript"/>
          <w14:ligatures w14:val="standardContextual"/>
        </w:rPr>
        <w:t xml:space="preserve"> </w:t>
      </w:r>
      <w:r w:rsidR="00883E5C" w:rsidRPr="00883E5C">
        <w:rPr>
          <w:rFonts w:eastAsia="Trebuchet MS"/>
          <w:kern w:val="2"/>
          <w14:ligatures w14:val="standardContextual"/>
        </w:rPr>
        <w:t xml:space="preserve"> din prezentul cod.</w:t>
      </w:r>
    </w:p>
    <w:p w:rsidR="00883E5C" w:rsidRPr="00883E5C" w:rsidRDefault="00883E5C" w:rsidP="004405AA">
      <w:pPr>
        <w:tabs>
          <w:tab w:val="left" w:pos="90"/>
        </w:tabs>
        <w:spacing w:before="120" w:after="120"/>
        <w:jc w:val="both"/>
        <w:rPr>
          <w:rFonts w:eastAsia="Trebuchet MS"/>
          <w:kern w:val="2"/>
          <w14:ligatures w14:val="standardContextual"/>
        </w:rPr>
      </w:pPr>
    </w:p>
    <w:p w:rsidR="003E53ED" w:rsidRDefault="00883E5C" w:rsidP="003E53ED">
      <w:pPr>
        <w:jc w:val="both"/>
        <w:rPr>
          <w:rFonts w:eastAsia="Trebuchet MS"/>
          <w:kern w:val="2"/>
          <w14:ligatures w14:val="standardContextual"/>
        </w:rPr>
      </w:pPr>
      <w:r w:rsidRPr="00883E5C">
        <w:rPr>
          <w:rFonts w:eastAsia="Trebuchet MS"/>
          <w:b/>
          <w:bCs/>
          <w:kern w:val="2"/>
          <w14:ligatures w14:val="standardContextual"/>
        </w:rPr>
        <w:t>Art. 2</w:t>
      </w:r>
      <w:r w:rsidR="003E53ED">
        <w:rPr>
          <w:rFonts w:eastAsia="Trebuchet MS"/>
          <w:b/>
          <w:bCs/>
          <w:kern w:val="2"/>
          <w14:ligatures w14:val="standardContextual"/>
        </w:rPr>
        <w:t xml:space="preserve"> - </w:t>
      </w:r>
      <w:r w:rsidRPr="00883E5C">
        <w:rPr>
          <w:rFonts w:eastAsia="Trebuchet MS"/>
          <w:kern w:val="2"/>
          <w14:ligatures w14:val="standardContextual"/>
        </w:rPr>
        <w:t>(1) Evaluarea multianuală a performanțelor profesionale individuale ale funcționarilor publici prevăzuți la art. 1 alin. (1) din prezenta anexă se face o dată la</w:t>
      </w:r>
      <w:r w:rsidR="00382FD1">
        <w:rPr>
          <w:rFonts w:eastAsia="Trebuchet MS"/>
          <w:kern w:val="2"/>
          <w14:ligatures w14:val="standardContextual"/>
        </w:rPr>
        <w:t xml:space="preserve"> 3 ani pentru înalții funcționari publici, respectiv o dată la </w:t>
      </w:r>
      <w:r w:rsidRPr="00883E5C">
        <w:rPr>
          <w:rFonts w:eastAsia="Trebuchet MS"/>
          <w:kern w:val="2"/>
          <w14:ligatures w14:val="standardContextual"/>
        </w:rPr>
        <w:t xml:space="preserve">5 ani </w:t>
      </w:r>
      <w:r w:rsidR="00EB2A01">
        <w:rPr>
          <w:rFonts w:eastAsia="Trebuchet MS"/>
          <w:kern w:val="2"/>
          <w14:ligatures w14:val="standardContextual"/>
        </w:rPr>
        <w:t xml:space="preserve">pentru </w:t>
      </w:r>
      <w:r w:rsidR="00382FD1">
        <w:rPr>
          <w:rFonts w:eastAsia="Trebuchet MS"/>
          <w:bCs/>
          <w:kern w:val="2"/>
          <w14:ligatures w14:val="standardContextual"/>
        </w:rPr>
        <w:t>funcționari</w:t>
      </w:r>
      <w:r w:rsidR="00382FD1" w:rsidRPr="00883E5C">
        <w:rPr>
          <w:rFonts w:eastAsia="Trebuchet MS"/>
          <w:bCs/>
          <w:kern w:val="2"/>
          <w14:ligatures w14:val="standardContextual"/>
        </w:rPr>
        <w:t xml:space="preserve"> publici de conducere</w:t>
      </w:r>
      <w:r w:rsidR="00382FD1" w:rsidRPr="00883E5C">
        <w:rPr>
          <w:rFonts w:eastAsia="Trebuchet MS"/>
          <w:kern w:val="2"/>
          <w14:ligatures w14:val="standardContextual"/>
        </w:rPr>
        <w:t xml:space="preserve"> </w:t>
      </w:r>
      <w:r w:rsidRPr="00883E5C">
        <w:rPr>
          <w:rFonts w:eastAsia="Trebuchet MS"/>
          <w:kern w:val="2"/>
          <w14:ligatures w14:val="standardContextual"/>
        </w:rPr>
        <w:t>în scopul aprecierii performanțelor profesionale individuale obținute pe parcursul unui mandat și/sau pe parcursul implementării planului de management al structurii/structurilor conduse prevăzut la art. 397</w:t>
      </w:r>
      <w:r w:rsidRPr="00883E5C">
        <w:rPr>
          <w:rFonts w:eastAsia="Trebuchet MS"/>
          <w:kern w:val="2"/>
          <w:vertAlign w:val="superscript"/>
          <w14:ligatures w14:val="standardContextual"/>
        </w:rPr>
        <w:t>1</w:t>
      </w:r>
      <w:r w:rsidRPr="00883E5C">
        <w:rPr>
          <w:rFonts w:eastAsia="Trebuchet MS"/>
          <w:kern w:val="2"/>
          <w14:ligatures w14:val="standardContextual"/>
        </w:rPr>
        <w:t xml:space="preserve"> alin. (1) și art. 485</w:t>
      </w:r>
      <w:r w:rsidRPr="00883E5C">
        <w:rPr>
          <w:rFonts w:eastAsia="Trebuchet MS"/>
          <w:kern w:val="2"/>
          <w:vertAlign w:val="superscript"/>
          <w14:ligatures w14:val="standardContextual"/>
        </w:rPr>
        <w:t>3</w:t>
      </w:r>
      <w:r w:rsidRPr="00883E5C">
        <w:rPr>
          <w:rFonts w:eastAsia="Trebuchet MS"/>
          <w:kern w:val="2"/>
          <w14:ligatures w14:val="standardContextual"/>
        </w:rPr>
        <w:t xml:space="preserve"> alin. (</w:t>
      </w:r>
      <w:r w:rsidR="003E53ED">
        <w:rPr>
          <w:rFonts w:eastAsia="Trebuchet MS"/>
          <w:kern w:val="2"/>
          <w14:ligatures w14:val="standardContextual"/>
        </w:rPr>
        <w:t>3</w:t>
      </w:r>
      <w:r w:rsidRPr="00883E5C">
        <w:rPr>
          <w:rFonts w:eastAsia="Trebuchet MS"/>
          <w:kern w:val="2"/>
          <w14:ligatures w14:val="standardContextual"/>
        </w:rPr>
        <w:t>) din prezentul cod, după caz.</w:t>
      </w:r>
    </w:p>
    <w:p w:rsidR="00883E5C" w:rsidRPr="00883E5C" w:rsidRDefault="003E53ED" w:rsidP="003E53ED">
      <w:pPr>
        <w:jc w:val="both"/>
        <w:rPr>
          <w:rFonts w:eastAsia="Trebuchet MS"/>
          <w:strike/>
          <w:kern w:val="2"/>
          <w14:ligatures w14:val="standardContextual"/>
        </w:rPr>
      </w:pPr>
      <w:r>
        <w:rPr>
          <w:rFonts w:eastAsia="Trebuchet MS"/>
          <w:kern w:val="2"/>
          <w14:ligatures w14:val="standardContextual"/>
        </w:rPr>
        <w:t>(2)</w:t>
      </w:r>
      <w:r w:rsidR="00883E5C" w:rsidRPr="00883E5C">
        <w:rPr>
          <w:rFonts w:eastAsia="Trebuchet MS"/>
          <w:kern w:val="2"/>
          <w14:ligatures w14:val="standardContextual"/>
        </w:rPr>
        <w:t xml:space="preserve"> Perioada de evaluare începe la data începerii mandatului sau a planului de management al structurii/structurilor conduse, în condițiile expres prevăzute de lege sau prin actul administrativ emis în acest sens.</w:t>
      </w:r>
    </w:p>
    <w:p w:rsidR="00883E5C" w:rsidRPr="004B43A9" w:rsidRDefault="00883E5C" w:rsidP="00883E5C">
      <w:pPr>
        <w:tabs>
          <w:tab w:val="left" w:pos="90"/>
          <w:tab w:val="left" w:pos="270"/>
        </w:tabs>
        <w:spacing w:before="120" w:after="120"/>
        <w:jc w:val="both"/>
        <w:rPr>
          <w:rFonts w:eastAsia="Trebuchet MS"/>
          <w:kern w:val="2"/>
          <w14:ligatures w14:val="standardContextual"/>
        </w:rPr>
      </w:pPr>
      <w:r w:rsidRPr="00883E5C">
        <w:rPr>
          <w:rFonts w:eastAsia="Trebuchet MS"/>
          <w:kern w:val="2"/>
          <w14:ligatures w14:val="standardContextual"/>
        </w:rPr>
        <w:t>(</w:t>
      </w:r>
      <w:r w:rsidR="003E53ED">
        <w:rPr>
          <w:rFonts w:eastAsia="Trebuchet MS"/>
          <w:kern w:val="2"/>
          <w14:ligatures w14:val="standardContextual"/>
        </w:rPr>
        <w:t>3</w:t>
      </w:r>
      <w:r w:rsidRPr="00883E5C">
        <w:rPr>
          <w:rFonts w:eastAsia="Trebuchet MS"/>
          <w:kern w:val="2"/>
          <w14:ligatures w14:val="standardContextual"/>
        </w:rPr>
        <w:t>) În cazul în care mandatul sau perioada implementării planului de management al structurii/structurilor conduse</w:t>
      </w:r>
      <w:r w:rsidRPr="00883E5C" w:rsidDel="007438DA">
        <w:rPr>
          <w:rFonts w:eastAsia="Trebuchet MS"/>
          <w:kern w:val="2"/>
          <w14:ligatures w14:val="standardContextual"/>
        </w:rPr>
        <w:t xml:space="preserve"> </w:t>
      </w:r>
      <w:r w:rsidRPr="00883E5C">
        <w:rPr>
          <w:rFonts w:eastAsia="Trebuchet MS"/>
          <w:kern w:val="2"/>
          <w14:ligatures w14:val="standardContextual"/>
        </w:rPr>
        <w:t>se întrerupe, evaluarea multianuală a performanțelor profesionale individuale ale funcționarilor publici prevăzuți la art. 1 alin. (1) se face pentru perioada în care funcția publică din categoria înalților funcționari publici, respectiv funcția publică de conducere, s-a exercitat, cu condiția ca această perioadă să fie mai lungă de un an. Prezenta metodologie include procedura de adaptare a evaluării multianuale a performanțelor profesionale individuale pentru perioade mai scurte de</w:t>
      </w:r>
      <w:r w:rsidR="00EB2A01">
        <w:rPr>
          <w:rFonts w:eastAsia="Trebuchet MS"/>
          <w:kern w:val="2"/>
          <w14:ligatures w14:val="standardContextual"/>
        </w:rPr>
        <w:t xml:space="preserve"> </w:t>
      </w:r>
      <w:r w:rsidR="00EB2A01" w:rsidRPr="004B43A9">
        <w:rPr>
          <w:rFonts w:eastAsia="Trebuchet MS"/>
          <w:kern w:val="2"/>
          <w14:ligatures w14:val="standardContextual"/>
        </w:rPr>
        <w:t>3, respectiv</w:t>
      </w:r>
      <w:r w:rsidRPr="004B43A9">
        <w:rPr>
          <w:rFonts w:eastAsia="Trebuchet MS"/>
          <w:kern w:val="2"/>
          <w14:ligatures w14:val="standardContextual"/>
        </w:rPr>
        <w:t xml:space="preserve"> 5 ani</w:t>
      </w:r>
      <w:r w:rsidR="00EB2A01" w:rsidRPr="004B43A9">
        <w:rPr>
          <w:rFonts w:eastAsia="Trebuchet MS"/>
          <w:kern w:val="2"/>
          <w14:ligatures w14:val="standardContextual"/>
        </w:rPr>
        <w:t>, după caz</w:t>
      </w:r>
      <w:r w:rsidRPr="004B43A9">
        <w:rPr>
          <w:rFonts w:eastAsia="Trebuchet MS"/>
          <w:kern w:val="2"/>
          <w14:ligatures w14:val="standardContextual"/>
        </w:rPr>
        <w:t>.</w:t>
      </w:r>
    </w:p>
    <w:p w:rsidR="00883E5C" w:rsidRPr="004B43A9" w:rsidRDefault="00883E5C" w:rsidP="00883E5C">
      <w:pPr>
        <w:tabs>
          <w:tab w:val="left" w:pos="90"/>
          <w:tab w:val="left" w:pos="270"/>
        </w:tabs>
        <w:spacing w:before="120" w:after="120"/>
        <w:jc w:val="both"/>
        <w:rPr>
          <w:rFonts w:eastAsia="Trebuchet MS"/>
          <w:kern w:val="2"/>
          <w14:ligatures w14:val="standardContextual"/>
        </w:rPr>
      </w:pPr>
      <w:r w:rsidRPr="004B43A9">
        <w:rPr>
          <w:rFonts w:eastAsia="Trebuchet MS"/>
          <w:kern w:val="2"/>
          <w14:ligatures w14:val="standardContextual"/>
        </w:rPr>
        <w:t>(</w:t>
      </w:r>
      <w:r w:rsidR="003E53ED" w:rsidRPr="004B43A9">
        <w:rPr>
          <w:rFonts w:eastAsia="Trebuchet MS"/>
          <w:kern w:val="2"/>
          <w14:ligatures w14:val="standardContextual"/>
        </w:rPr>
        <w:t>4</w:t>
      </w:r>
      <w:r w:rsidRPr="004B43A9">
        <w:rPr>
          <w:rFonts w:eastAsia="Trebuchet MS"/>
          <w:kern w:val="2"/>
          <w14:ligatures w14:val="standardContextual"/>
        </w:rPr>
        <w:t>) Ca urmare a evaluării multianuale a performanțelor profesionale individuale, funcționarului public</w:t>
      </w:r>
      <w:r w:rsidR="00EB2A01" w:rsidRPr="004B43A9">
        <w:rPr>
          <w:rFonts w:eastAsia="Trebuchet MS"/>
          <w:kern w:val="2"/>
          <w14:ligatures w14:val="standardContextual"/>
        </w:rPr>
        <w:t xml:space="preserve"> </w:t>
      </w:r>
      <w:r w:rsidRPr="004B43A9">
        <w:rPr>
          <w:rFonts w:eastAsia="Trebuchet MS"/>
          <w:kern w:val="2"/>
          <w14:ligatures w14:val="standardContextual"/>
        </w:rPr>
        <w:t>i se acordă unul dintre următoarele calificative: „foarte bine”, „bine”, „suficient”, „insuficient”.</w:t>
      </w:r>
    </w:p>
    <w:p w:rsidR="00883E5C" w:rsidRPr="00883E5C" w:rsidRDefault="00883E5C" w:rsidP="00883E5C">
      <w:pPr>
        <w:tabs>
          <w:tab w:val="left" w:pos="90"/>
          <w:tab w:val="left" w:pos="270"/>
        </w:tabs>
        <w:spacing w:before="120" w:after="120"/>
        <w:jc w:val="both"/>
        <w:rPr>
          <w:rFonts w:eastAsia="Trebuchet MS"/>
          <w:kern w:val="2"/>
          <w14:ligatures w14:val="standardContextual"/>
        </w:rPr>
      </w:pPr>
      <w:r w:rsidRPr="004B43A9">
        <w:rPr>
          <w:rFonts w:eastAsia="Trebuchet MS"/>
          <w:kern w:val="2"/>
          <w14:ligatures w14:val="standardContextual"/>
        </w:rPr>
        <w:t>(</w:t>
      </w:r>
      <w:r w:rsidR="003E53ED" w:rsidRPr="004B43A9">
        <w:rPr>
          <w:rFonts w:eastAsia="Trebuchet MS"/>
          <w:kern w:val="2"/>
          <w14:ligatures w14:val="standardContextual"/>
        </w:rPr>
        <w:t>5</w:t>
      </w:r>
      <w:r w:rsidRPr="004B43A9">
        <w:rPr>
          <w:rFonts w:eastAsia="Trebuchet MS"/>
          <w:kern w:val="2"/>
          <w14:ligatures w14:val="standardContextual"/>
        </w:rPr>
        <w:t xml:space="preserve">) În cadrul procesului de evaluare multianuală a performanțelor profesionale individuale ale funcționarilor publici prevăzuți la art. 1 alin. (1) din prezenta anexă se stabilesc cerințele de formare profesională a acestora în ceea ce privește competențele de management și </w:t>
      </w:r>
      <w:r w:rsidR="00EB2A01" w:rsidRPr="004B43A9">
        <w:rPr>
          <w:rFonts w:eastAsia="Trebuchet MS"/>
          <w:kern w:val="2"/>
          <w14:ligatures w14:val="standardContextual"/>
        </w:rPr>
        <w:t xml:space="preserve">/sau </w:t>
      </w:r>
      <w:r w:rsidRPr="004B43A9">
        <w:rPr>
          <w:rFonts w:eastAsia="Trebuchet MS"/>
          <w:kern w:val="2"/>
          <w14:ligatures w14:val="standardContextual"/>
        </w:rPr>
        <w:t>leadership</w:t>
      </w:r>
      <w:r w:rsidRPr="00883E5C">
        <w:rPr>
          <w:rFonts w:eastAsia="Trebuchet MS"/>
          <w:kern w:val="2"/>
          <w14:ligatures w14:val="standardContextual"/>
        </w:rPr>
        <w:t>.</w:t>
      </w:r>
    </w:p>
    <w:p w:rsidR="00883E5C" w:rsidRPr="00883E5C" w:rsidRDefault="00883E5C" w:rsidP="00883E5C">
      <w:pPr>
        <w:tabs>
          <w:tab w:val="left" w:pos="90"/>
          <w:tab w:val="left" w:pos="270"/>
        </w:tabs>
        <w:spacing w:before="120" w:after="120"/>
        <w:jc w:val="both"/>
        <w:rPr>
          <w:rFonts w:eastAsia="Trebuchet MS"/>
          <w:kern w:val="2"/>
          <w14:ligatures w14:val="standardContextual"/>
        </w:rPr>
      </w:pPr>
      <w:r w:rsidRPr="00883E5C">
        <w:rPr>
          <w:rFonts w:eastAsia="Trebuchet MS"/>
          <w:kern w:val="2"/>
          <w14:ligatures w14:val="standardContextual"/>
        </w:rPr>
        <w:t>(</w:t>
      </w:r>
      <w:r w:rsidR="003E53ED">
        <w:rPr>
          <w:rFonts w:eastAsia="Trebuchet MS"/>
          <w:kern w:val="2"/>
          <w14:ligatures w14:val="standardContextual"/>
        </w:rPr>
        <w:t>6</w:t>
      </w:r>
      <w:r w:rsidRPr="00883E5C">
        <w:rPr>
          <w:rFonts w:eastAsia="Trebuchet MS"/>
          <w:kern w:val="2"/>
          <w14:ligatures w14:val="standardContextual"/>
        </w:rPr>
        <w:t xml:space="preserve">) Ca urmare a procesului de evaluare multianuală a performanțelor profesionale individuale ale funcționarilor publici prevăzuți la art. 1 alin. (1) din prezenta anexă, dacă au obținut cel puțin calificativul „bine”, aceștia pot fie să continue să ocupe funcția publică din categoria înalților funcționari publici sau funcția publică de conducere, fie să intre într-un proces de rotație. Dacă au obținut calificativul „suficient”, aceștia sunt îndrumați către un program de perfecționare profesională. Dacă au obținut calificativul „insuficient”, </w:t>
      </w:r>
      <w:r w:rsidRPr="00883E5C">
        <w:rPr>
          <w:rFonts w:eastAsia="Trebuchet MS"/>
          <w:bCs/>
          <w:kern w:val="2"/>
          <w14:ligatures w14:val="standardContextual"/>
        </w:rPr>
        <w:t>funcționarii publici din categoria înalților funcționari publici</w:t>
      </w:r>
      <w:r w:rsidRPr="00883E5C">
        <w:rPr>
          <w:rFonts w:eastAsia="Trebuchet MS"/>
          <w:kern w:val="2"/>
          <w14:ligatures w14:val="standardContextual"/>
        </w:rPr>
        <w:t xml:space="preserve"> sunt eliberați din funcția publică deținută. Dacă au obținut calificativul „insuficient”, </w:t>
      </w:r>
      <w:r w:rsidRPr="00883E5C">
        <w:rPr>
          <w:rFonts w:eastAsia="Trebuchet MS"/>
          <w:bCs/>
          <w:kern w:val="2"/>
          <w14:ligatures w14:val="standardContextual"/>
        </w:rPr>
        <w:t xml:space="preserve">funcționarii publici de conducere </w:t>
      </w:r>
      <w:r w:rsidRPr="00883E5C">
        <w:rPr>
          <w:rFonts w:eastAsia="Trebuchet MS"/>
          <w:kern w:val="2"/>
          <w14:ligatures w14:val="standardContextual"/>
        </w:rPr>
        <w:t xml:space="preserve">prevăzuți la art. 1 alin. (1) din prezenta anexă sunt mutați pe o funcție publică de execuție </w:t>
      </w:r>
      <w:r w:rsidRPr="00883E5C">
        <w:rPr>
          <w:rFonts w:eastAsia="Trebuchet MS"/>
          <w:color w:val="000000"/>
          <w:kern w:val="2"/>
          <w14:ligatures w14:val="standardContextual"/>
        </w:rPr>
        <w:t>vacantă</w:t>
      </w:r>
      <w:r w:rsidRPr="00883E5C">
        <w:rPr>
          <w:rFonts w:eastAsia="Trebuchet MS"/>
          <w:kern w:val="2"/>
          <w14:ligatures w14:val="standardContextual"/>
        </w:rPr>
        <w:t xml:space="preserve">, iar dacă refuză sunt eliberați din funcția publică. </w:t>
      </w:r>
    </w:p>
    <w:p w:rsidR="005C19B1" w:rsidRPr="00883E5C" w:rsidRDefault="005C19B1" w:rsidP="00883E5C">
      <w:pPr>
        <w:jc w:val="both"/>
        <w:rPr>
          <w:rFonts w:eastAsia="Trebuchet MS"/>
          <w:kern w:val="2"/>
          <w14:ligatures w14:val="standardContextual"/>
        </w:rPr>
      </w:pPr>
    </w:p>
    <w:p w:rsidR="00883E5C" w:rsidRPr="00883E5C" w:rsidRDefault="00883E5C" w:rsidP="00883E5C">
      <w:pPr>
        <w:jc w:val="both"/>
        <w:rPr>
          <w:rFonts w:eastAsia="Trebuchet MS"/>
          <w:kern w:val="2"/>
          <w14:ligatures w14:val="standardContextual"/>
        </w:rPr>
      </w:pPr>
      <w:r w:rsidRPr="00883E5C">
        <w:rPr>
          <w:rFonts w:eastAsia="Trebuchet MS"/>
          <w:b/>
          <w:kern w:val="2"/>
          <w14:ligatures w14:val="standardContextual"/>
        </w:rPr>
        <w:t xml:space="preserve">Art. 3 </w:t>
      </w:r>
      <w:r w:rsidR="003E53ED">
        <w:rPr>
          <w:rFonts w:eastAsia="Trebuchet MS"/>
          <w:b/>
          <w:kern w:val="2"/>
          <w14:ligatures w14:val="standardContextual"/>
        </w:rPr>
        <w:t xml:space="preserve">- </w:t>
      </w:r>
      <w:r w:rsidRPr="00883E5C">
        <w:rPr>
          <w:rFonts w:eastAsia="Trebuchet MS"/>
          <w:kern w:val="2"/>
          <w14:ligatures w14:val="standardContextual"/>
        </w:rPr>
        <w:t xml:space="preserve">Evaluarea multianuală a performanțelor profesionale individuale ale înalților funcționari publici și ale funcționarilor publici de conducere are în vedere obiectivele de performanță și capacitatea </w:t>
      </w:r>
      <w:r w:rsidRPr="00883E5C">
        <w:rPr>
          <w:rFonts w:eastAsia="Trebuchet MS"/>
          <w:kern w:val="2"/>
          <w14:ligatures w14:val="standardContextual"/>
        </w:rPr>
        <w:lastRenderedPageBreak/>
        <w:t>funcționarilor publici din categoriile specificate la art. 1 alin. (1) de a urmări aceste obiective, pe baza următoarelor documente:</w:t>
      </w:r>
    </w:p>
    <w:p w:rsidR="00883E5C" w:rsidRPr="00883E5C" w:rsidRDefault="00883E5C" w:rsidP="00883E5C">
      <w:pPr>
        <w:jc w:val="both"/>
        <w:rPr>
          <w:rFonts w:eastAsia="Trebuchet MS"/>
          <w:kern w:val="2"/>
          <w14:ligatures w14:val="standardContextual"/>
        </w:rPr>
      </w:pPr>
      <w:r w:rsidRPr="00883E5C">
        <w:rPr>
          <w:rFonts w:eastAsia="Trebuchet MS"/>
          <w:kern w:val="2"/>
          <w14:ligatures w14:val="standardContextual"/>
        </w:rPr>
        <w:t>a) planurile de management ale structurilor funcționale conduse</w:t>
      </w:r>
      <w:r w:rsidRPr="00883E5C" w:rsidDel="00831842">
        <w:rPr>
          <w:rFonts w:eastAsia="Trebuchet MS"/>
          <w:kern w:val="2"/>
          <w14:ligatures w14:val="standardContextual"/>
        </w:rPr>
        <w:t xml:space="preserve"> </w:t>
      </w:r>
      <w:r w:rsidRPr="00883E5C">
        <w:rPr>
          <w:rFonts w:eastAsia="Trebuchet MS"/>
          <w:kern w:val="2"/>
          <w14:ligatures w14:val="standardContextual"/>
        </w:rPr>
        <w:t>elaborate de funcționarii publici din categoriile specificate la art. 1 alin. (1) conform art. 397</w:t>
      </w:r>
      <w:r w:rsidRPr="00883E5C">
        <w:rPr>
          <w:rFonts w:eastAsia="Trebuchet MS"/>
          <w:kern w:val="2"/>
          <w:vertAlign w:val="superscript"/>
          <w14:ligatures w14:val="standardContextual"/>
        </w:rPr>
        <w:t>1</w:t>
      </w:r>
      <w:r w:rsidRPr="00883E5C">
        <w:rPr>
          <w:rFonts w:eastAsia="Trebuchet MS"/>
          <w:kern w:val="2"/>
          <w14:ligatures w14:val="standardContextual"/>
        </w:rPr>
        <w:t xml:space="preserve"> alin (1) și art. 485</w:t>
      </w:r>
      <w:r w:rsidRPr="00883E5C">
        <w:rPr>
          <w:rFonts w:eastAsia="Trebuchet MS"/>
          <w:kern w:val="2"/>
          <w:vertAlign w:val="superscript"/>
          <w14:ligatures w14:val="standardContextual"/>
        </w:rPr>
        <w:t>3</w:t>
      </w:r>
      <w:r w:rsidRPr="00883E5C">
        <w:rPr>
          <w:rFonts w:eastAsia="Trebuchet MS"/>
          <w:kern w:val="2"/>
          <w14:ligatures w14:val="standardContextual"/>
        </w:rPr>
        <w:t xml:space="preserve"> alin. (</w:t>
      </w:r>
      <w:r w:rsidR="003E53ED" w:rsidRPr="003E53ED">
        <w:rPr>
          <w:rFonts w:eastAsia="Trebuchet MS"/>
          <w:color w:val="00B0F0"/>
          <w:kern w:val="2"/>
          <w14:ligatures w14:val="standardContextual"/>
        </w:rPr>
        <w:t>3</w:t>
      </w:r>
      <w:r w:rsidRPr="00883E5C">
        <w:rPr>
          <w:rFonts w:eastAsia="Trebuchet MS"/>
          <w:kern w:val="2"/>
          <w14:ligatures w14:val="standardContextual"/>
        </w:rPr>
        <w:t>)</w:t>
      </w:r>
      <w:r w:rsidRPr="00883E5C">
        <w:rPr>
          <w:rFonts w:eastAsia="Trebuchet MS"/>
          <w:kern w:val="2"/>
          <w:vertAlign w:val="superscript"/>
          <w14:ligatures w14:val="standardContextual"/>
        </w:rPr>
        <w:t xml:space="preserve"> </w:t>
      </w:r>
      <w:r w:rsidRPr="00883E5C">
        <w:rPr>
          <w:rFonts w:eastAsia="Trebuchet MS"/>
          <w:kern w:val="2"/>
          <w14:ligatures w14:val="standardContextual"/>
        </w:rPr>
        <w:t>din prezentul cod.</w:t>
      </w:r>
    </w:p>
    <w:p w:rsidR="00883E5C" w:rsidRPr="00883E5C" w:rsidRDefault="00883E5C" w:rsidP="00883E5C">
      <w:pPr>
        <w:jc w:val="both"/>
        <w:rPr>
          <w:rFonts w:eastAsia="Trebuchet MS"/>
          <w:kern w:val="2"/>
          <w14:ligatures w14:val="standardContextual"/>
        </w:rPr>
      </w:pPr>
      <w:r w:rsidRPr="00883E5C">
        <w:rPr>
          <w:rFonts w:eastAsia="Trebuchet MS"/>
          <w:kern w:val="2"/>
          <w14:ligatures w14:val="standardContextual"/>
        </w:rPr>
        <w:t xml:space="preserve">b) raportul de activitate întocmit de înaltul funcționar public sau funcționarul public de conducere </w:t>
      </w:r>
      <w:r w:rsidRPr="00883E5C">
        <w:rPr>
          <w:rFonts w:eastAsia="Trebuchet MS"/>
          <w:color w:val="000000"/>
          <w:kern w:val="2"/>
          <w14:ligatures w14:val="standardContextual"/>
        </w:rPr>
        <w:t xml:space="preserve">prevăzut </w:t>
      </w:r>
      <w:r w:rsidRPr="00883E5C">
        <w:rPr>
          <w:rFonts w:eastAsia="Trebuchet MS"/>
          <w:kern w:val="2"/>
          <w14:ligatures w14:val="standardContextual"/>
        </w:rPr>
        <w:t>la art. 1 alin. (1) din prezenta anexă, după caz, în care acesta evaluează gradul de atingere a obiectivelor de performanță din planul de management al structurii conduse și prezintă activitățile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rsidR="00883E5C" w:rsidRPr="00883E5C" w:rsidRDefault="00883E5C" w:rsidP="00883E5C">
      <w:pPr>
        <w:jc w:val="both"/>
        <w:rPr>
          <w:rFonts w:eastAsia="Trebuchet MS"/>
          <w:kern w:val="2"/>
          <w14:ligatures w14:val="standardContextual"/>
        </w:rPr>
      </w:pPr>
      <w:r w:rsidRPr="00883E5C">
        <w:rPr>
          <w:rFonts w:eastAsia="Trebuchet MS"/>
          <w:kern w:val="2"/>
          <w14:ligatures w14:val="standardContextual"/>
        </w:rPr>
        <w:t>c) toate rapoartele de evaluare anuală a performanțelor profesionale individuale, elaborate pe perioada de referință pentru evaluarea multianuală, pentru funcționarul public evaluat;</w:t>
      </w:r>
    </w:p>
    <w:p w:rsidR="00883E5C" w:rsidRPr="00883E5C" w:rsidRDefault="00883E5C" w:rsidP="00883E5C">
      <w:pPr>
        <w:jc w:val="both"/>
        <w:rPr>
          <w:rFonts w:eastAsia="Trebuchet MS"/>
          <w:kern w:val="2"/>
          <w14:ligatures w14:val="standardContextual"/>
        </w:rPr>
      </w:pPr>
      <w:r w:rsidRPr="00883E5C">
        <w:rPr>
          <w:rFonts w:eastAsia="Trebuchet MS"/>
          <w:kern w:val="2"/>
          <w14:ligatures w14:val="standardContextual"/>
        </w:rPr>
        <w:t>d) fișa postului înaltului funcționar public evaluat sau funcționarului public de conducere evaluat, după caz.</w:t>
      </w:r>
    </w:p>
    <w:p w:rsidR="00883E5C" w:rsidRPr="00883E5C" w:rsidRDefault="00883E5C" w:rsidP="00883E5C">
      <w:pPr>
        <w:jc w:val="both"/>
        <w:rPr>
          <w:rFonts w:eastAsia="Trebuchet MS"/>
          <w:kern w:val="2"/>
          <w14:ligatures w14:val="standardContextual"/>
        </w:rPr>
      </w:pPr>
    </w:p>
    <w:p w:rsidR="003E53ED" w:rsidRDefault="00883E5C" w:rsidP="003E53ED">
      <w:pPr>
        <w:tabs>
          <w:tab w:val="left" w:pos="90"/>
          <w:tab w:val="left" w:pos="270"/>
        </w:tabs>
        <w:spacing w:before="120" w:after="120"/>
        <w:jc w:val="both"/>
        <w:rPr>
          <w:rFonts w:eastAsia="Trebuchet MS"/>
          <w:kern w:val="2"/>
          <w14:ligatures w14:val="standardContextual"/>
        </w:rPr>
      </w:pPr>
      <w:r w:rsidRPr="00883E5C">
        <w:rPr>
          <w:rFonts w:eastAsia="Trebuchet MS"/>
          <w:b/>
          <w:bCs/>
          <w:kern w:val="2"/>
          <w14:ligatures w14:val="standardContextual"/>
        </w:rPr>
        <w:t xml:space="preserve">Art. 4. </w:t>
      </w:r>
      <w:r w:rsidR="003E53ED">
        <w:rPr>
          <w:rFonts w:eastAsia="Trebuchet MS"/>
          <w:b/>
          <w:bCs/>
          <w:kern w:val="2"/>
          <w14:ligatures w14:val="standardContextual"/>
        </w:rPr>
        <w:t xml:space="preserve">– </w:t>
      </w:r>
      <w:r w:rsidR="003E53ED" w:rsidRPr="003E53ED">
        <w:rPr>
          <w:rFonts w:eastAsia="Trebuchet MS"/>
          <w:bCs/>
          <w:kern w:val="2"/>
          <w14:ligatures w14:val="standardContextual"/>
        </w:rPr>
        <w:t>(1)</w:t>
      </w:r>
      <w:r w:rsidR="003E53ED">
        <w:rPr>
          <w:rFonts w:eastAsia="Trebuchet MS"/>
          <w:b/>
          <w:bCs/>
          <w:kern w:val="2"/>
          <w14:ligatures w14:val="standardContextual"/>
        </w:rPr>
        <w:t xml:space="preserve"> </w:t>
      </w:r>
      <w:r w:rsidRPr="00883E5C">
        <w:rPr>
          <w:rFonts w:eastAsia="Trebuchet MS"/>
          <w:kern w:val="2"/>
          <w14:ligatures w14:val="standardContextual"/>
        </w:rPr>
        <w:t>Criteriile de evaluare pentru evaluarea multianuală a performanțelor profesionale individuale ale funcționarilor publici prevăzuți la art. 1 alin. (1) din prezenta anexă sunt rezultatul evaluărilor anuale ale performanțelor profesionale ale funcționarilor publici, îndeplinirea obiectivelor manageriale conform planului de management al structurii/structurilor conduse, participarea la activități cu caracter deosebit, conform prevederilor de la alin. (2)</w:t>
      </w:r>
      <w:r w:rsidR="00582CCD">
        <w:rPr>
          <w:rFonts w:eastAsia="Trebuchet MS"/>
          <w:kern w:val="2"/>
          <w14:ligatures w14:val="standardContextual"/>
        </w:rPr>
        <w:t xml:space="preserve"> </w:t>
      </w:r>
      <w:r w:rsidRPr="00883E5C">
        <w:rPr>
          <w:rFonts w:eastAsia="Trebuchet MS"/>
          <w:kern w:val="2"/>
          <w14:ligatures w14:val="standardContextual"/>
        </w:rPr>
        <w:t>-</w:t>
      </w:r>
      <w:r w:rsidR="00582CCD">
        <w:rPr>
          <w:rFonts w:eastAsia="Trebuchet MS"/>
          <w:kern w:val="2"/>
          <w14:ligatures w14:val="standardContextual"/>
        </w:rPr>
        <w:t xml:space="preserve"> </w:t>
      </w:r>
      <w:r w:rsidRPr="004B43A9">
        <w:rPr>
          <w:rFonts w:eastAsia="Trebuchet MS"/>
          <w:kern w:val="2"/>
          <w14:ligatures w14:val="standardContextual"/>
        </w:rPr>
        <w:t>(</w:t>
      </w:r>
      <w:r w:rsidR="007911CE" w:rsidRPr="004B43A9">
        <w:rPr>
          <w:rFonts w:eastAsia="Trebuchet MS"/>
          <w:kern w:val="2"/>
          <w14:ligatures w14:val="standardContextual"/>
        </w:rPr>
        <w:t>6</w:t>
      </w:r>
      <w:r w:rsidRPr="004B43A9">
        <w:rPr>
          <w:rFonts w:eastAsia="Trebuchet MS"/>
          <w:kern w:val="2"/>
          <w14:ligatures w14:val="standardContextual"/>
        </w:rPr>
        <w:t>).</w:t>
      </w:r>
    </w:p>
    <w:p w:rsidR="00A97CF2" w:rsidRPr="004B43A9" w:rsidRDefault="003E53ED" w:rsidP="003E53ED">
      <w:pPr>
        <w:tabs>
          <w:tab w:val="left" w:pos="90"/>
          <w:tab w:val="left" w:pos="270"/>
        </w:tabs>
        <w:spacing w:before="120" w:after="120"/>
        <w:jc w:val="both"/>
        <w:rPr>
          <w:rFonts w:eastAsia="Trebuchet MS"/>
          <w:kern w:val="2"/>
          <w14:ligatures w14:val="standardContextual"/>
        </w:rPr>
      </w:pPr>
      <w:r w:rsidRPr="004B43A9">
        <w:rPr>
          <w:rFonts w:eastAsia="Trebuchet MS"/>
          <w:kern w:val="2"/>
          <w14:ligatures w14:val="standardContextual"/>
        </w:rPr>
        <w:t>(2)</w:t>
      </w:r>
      <w:r w:rsidR="00A97CF2" w:rsidRPr="004B43A9">
        <w:rPr>
          <w:rFonts w:eastAsia="Trebuchet MS"/>
          <w:kern w:val="2"/>
          <w14:ligatures w14:val="standardContextual"/>
        </w:rPr>
        <w:t xml:space="preserve"> Rezultatul evaluărilor anuale ale performanțelor profesionale ale înalților funcționari publici pentru perioada de referință reprezintă 4</w:t>
      </w:r>
      <w:r w:rsidR="00A92657" w:rsidRPr="004B43A9">
        <w:rPr>
          <w:rFonts w:eastAsia="Trebuchet MS"/>
          <w:kern w:val="2"/>
          <w14:ligatures w14:val="standardContextual"/>
        </w:rPr>
        <w:t>0</w:t>
      </w:r>
      <w:r w:rsidR="00A97CF2" w:rsidRPr="004B43A9">
        <w:rPr>
          <w:rFonts w:eastAsia="Trebuchet MS"/>
          <w:kern w:val="2"/>
          <w14:ligatures w14:val="standardContextual"/>
        </w:rPr>
        <w:t xml:space="preserve">% din punctajul </w:t>
      </w:r>
      <w:r w:rsidR="00A97CF2" w:rsidRPr="004B43A9">
        <w:rPr>
          <w:rFonts w:eastAsia="Times New Roman"/>
          <w:lang w:eastAsia="ro-RO"/>
        </w:rPr>
        <w:t>evaluării multianuale a performanțelor profesionale individuale</w:t>
      </w:r>
      <w:r w:rsidR="00A97CF2" w:rsidRPr="004B43A9">
        <w:rPr>
          <w:rFonts w:eastAsia="Trebuchet MS"/>
          <w:kern w:val="2"/>
          <w14:ligatures w14:val="standardContextual"/>
        </w:rPr>
        <w:t>, maximum 4</w:t>
      </w:r>
      <w:r w:rsidR="00A92657" w:rsidRPr="004B43A9">
        <w:rPr>
          <w:rFonts w:eastAsia="Trebuchet MS"/>
          <w:kern w:val="2"/>
          <w14:ligatures w14:val="standardContextual"/>
        </w:rPr>
        <w:t>0</w:t>
      </w:r>
      <w:r w:rsidR="00A97CF2" w:rsidRPr="004B43A9">
        <w:rPr>
          <w:rFonts w:eastAsia="Trebuchet MS"/>
          <w:kern w:val="2"/>
          <w14:ligatures w14:val="standardContextual"/>
        </w:rPr>
        <w:t xml:space="preserve"> de puncte, rezultate din înmulțirea cu </w:t>
      </w:r>
      <w:r w:rsidR="00A92657" w:rsidRPr="004B43A9">
        <w:rPr>
          <w:rFonts w:eastAsia="Trebuchet MS"/>
          <w:kern w:val="2"/>
          <w14:ligatures w14:val="standardContextual"/>
        </w:rPr>
        <w:t>8</w:t>
      </w:r>
      <w:r w:rsidR="00A97CF2" w:rsidRPr="004B43A9">
        <w:rPr>
          <w:rFonts w:eastAsia="Trebuchet MS"/>
          <w:kern w:val="2"/>
          <w14:ligatures w14:val="standardContextual"/>
        </w:rPr>
        <w:t xml:space="preserve"> a mediei aritmetice a notelor obținute la evaluarea anuală a performanțelor profesionale individuale din cei 3 ani supuși evaluării. În cazul în care evaluarea se face pe o perioadă mai scurtă de timp, se aplică prevederile art. 6 alin. (3) din prezenta anexă.</w:t>
      </w:r>
    </w:p>
    <w:p w:rsidR="003E53ED" w:rsidRPr="006B2E04" w:rsidRDefault="00A97CF2" w:rsidP="003E53ED">
      <w:pPr>
        <w:tabs>
          <w:tab w:val="left" w:pos="90"/>
          <w:tab w:val="left" w:pos="270"/>
        </w:tabs>
        <w:spacing w:before="120" w:after="120"/>
        <w:jc w:val="both"/>
        <w:rPr>
          <w:rFonts w:eastAsia="Trebuchet MS"/>
          <w:kern w:val="2"/>
          <w14:ligatures w14:val="standardContextual"/>
        </w:rPr>
      </w:pPr>
      <w:r w:rsidRPr="004B43A9">
        <w:rPr>
          <w:rFonts w:eastAsia="Trebuchet MS"/>
          <w:kern w:val="2"/>
          <w14:ligatures w14:val="standardContextual"/>
        </w:rPr>
        <w:t>(3)</w:t>
      </w:r>
      <w:r w:rsidR="003E53ED" w:rsidRPr="004B43A9">
        <w:rPr>
          <w:rFonts w:eastAsia="Trebuchet MS"/>
          <w:kern w:val="2"/>
          <w14:ligatures w14:val="standardContextual"/>
        </w:rPr>
        <w:t xml:space="preserve"> </w:t>
      </w:r>
      <w:r w:rsidR="00883E5C" w:rsidRPr="004B43A9">
        <w:rPr>
          <w:rFonts w:eastAsia="Trebuchet MS"/>
          <w:kern w:val="2"/>
          <w14:ligatures w14:val="standardContextual"/>
        </w:rPr>
        <w:t xml:space="preserve">Rezultatul evaluărilor anuale ale performanțelor profesionale ale funcționarilor publici pentru perioada de referință reprezintă </w:t>
      </w:r>
      <w:r w:rsidR="00157E5D" w:rsidRPr="004B43A9">
        <w:rPr>
          <w:rFonts w:eastAsia="Trebuchet MS"/>
          <w:kern w:val="2"/>
          <w14:ligatures w14:val="standardContextual"/>
        </w:rPr>
        <w:t>4</w:t>
      </w:r>
      <w:r w:rsidR="003E53ED" w:rsidRPr="004B43A9">
        <w:rPr>
          <w:rFonts w:eastAsia="Trebuchet MS"/>
          <w:kern w:val="2"/>
          <w14:ligatures w14:val="standardContextual"/>
        </w:rPr>
        <w:t>0</w:t>
      </w:r>
      <w:r w:rsidR="00883E5C" w:rsidRPr="004B43A9">
        <w:rPr>
          <w:rFonts w:eastAsia="Trebuchet MS"/>
          <w:kern w:val="2"/>
          <w14:ligatures w14:val="standardContextual"/>
        </w:rPr>
        <w:t xml:space="preserve">% din punctajul </w:t>
      </w:r>
      <w:r w:rsidR="00883E5C" w:rsidRPr="004B43A9">
        <w:rPr>
          <w:rFonts w:eastAsia="Times New Roman"/>
          <w:lang w:eastAsia="ro-RO"/>
        </w:rPr>
        <w:t>evaluării multianuale a performanțelor profesionale individuale</w:t>
      </w:r>
      <w:r w:rsidR="00883E5C" w:rsidRPr="004B43A9">
        <w:rPr>
          <w:rFonts w:eastAsia="Trebuchet MS"/>
          <w:kern w:val="2"/>
          <w14:ligatures w14:val="standardContextual"/>
        </w:rPr>
        <w:t xml:space="preserve">, maximum </w:t>
      </w:r>
      <w:r w:rsidR="00157E5D" w:rsidRPr="004B43A9">
        <w:rPr>
          <w:rFonts w:eastAsia="Trebuchet MS"/>
          <w:kern w:val="2"/>
          <w14:ligatures w14:val="standardContextual"/>
        </w:rPr>
        <w:t>4</w:t>
      </w:r>
      <w:r w:rsidR="003E53ED" w:rsidRPr="004B43A9">
        <w:rPr>
          <w:rFonts w:eastAsia="Trebuchet MS"/>
          <w:kern w:val="2"/>
          <w14:ligatures w14:val="standardContextual"/>
        </w:rPr>
        <w:t>0</w:t>
      </w:r>
      <w:r w:rsidR="00883E5C" w:rsidRPr="004B43A9">
        <w:rPr>
          <w:rFonts w:eastAsia="Trebuchet MS"/>
          <w:kern w:val="2"/>
          <w14:ligatures w14:val="standardContextual"/>
        </w:rPr>
        <w:t xml:space="preserve"> de puncte, </w:t>
      </w:r>
      <w:r w:rsidR="00582CCD" w:rsidRPr="004B43A9">
        <w:rPr>
          <w:rFonts w:eastAsia="Trebuchet MS"/>
          <w:kern w:val="2"/>
          <w14:ligatures w14:val="standardContextual"/>
        </w:rPr>
        <w:t xml:space="preserve">rezultate </w:t>
      </w:r>
      <w:r w:rsidR="00582CCD" w:rsidRPr="006B2E04">
        <w:rPr>
          <w:rFonts w:eastAsia="Trebuchet MS"/>
          <w:kern w:val="2"/>
          <w14:ligatures w14:val="standardContextual"/>
        </w:rPr>
        <w:t xml:space="preserve">din înmulțirea cu </w:t>
      </w:r>
      <w:r w:rsidR="00157E5D">
        <w:rPr>
          <w:rFonts w:eastAsia="Trebuchet MS"/>
          <w:kern w:val="2"/>
          <w14:ligatures w14:val="standardContextual"/>
        </w:rPr>
        <w:t>8</w:t>
      </w:r>
      <w:r w:rsidR="00582CCD" w:rsidRPr="006B2E04">
        <w:rPr>
          <w:rFonts w:eastAsia="Trebuchet MS"/>
          <w:kern w:val="2"/>
          <w14:ligatures w14:val="standardContextual"/>
        </w:rPr>
        <w:t xml:space="preserve"> a mediei aritmetice</w:t>
      </w:r>
      <w:r w:rsidR="00883E5C" w:rsidRPr="006B2E04">
        <w:rPr>
          <w:rFonts w:eastAsia="Trebuchet MS"/>
          <w:kern w:val="2"/>
          <w14:ligatures w14:val="standardContextual"/>
        </w:rPr>
        <w:t xml:space="preserve"> </w:t>
      </w:r>
      <w:r w:rsidR="00582CCD" w:rsidRPr="006B2E04">
        <w:rPr>
          <w:rFonts w:eastAsia="Trebuchet MS"/>
          <w:kern w:val="2"/>
          <w14:ligatures w14:val="standardContextual"/>
        </w:rPr>
        <w:t>a</w:t>
      </w:r>
      <w:r w:rsidR="00883E5C" w:rsidRPr="006B2E04">
        <w:rPr>
          <w:rFonts w:eastAsia="Trebuchet MS"/>
          <w:kern w:val="2"/>
          <w14:ligatures w14:val="standardContextual"/>
        </w:rPr>
        <w:t xml:space="preserve"> notelor obținute la evaluarea anuală a performanțelor profesionale individuale din cei 5 ani supuși evaluării</w:t>
      </w:r>
      <w:r w:rsidR="00582CCD" w:rsidRPr="006B2E04">
        <w:rPr>
          <w:rFonts w:eastAsia="Trebuchet MS"/>
          <w:kern w:val="2"/>
          <w14:ligatures w14:val="standardContextual"/>
        </w:rPr>
        <w:t>.</w:t>
      </w:r>
      <w:r w:rsidR="00883E5C" w:rsidRPr="006B2E04">
        <w:rPr>
          <w:rFonts w:eastAsia="Trebuchet MS"/>
          <w:kern w:val="2"/>
          <w14:ligatures w14:val="standardContextual"/>
        </w:rPr>
        <w:t xml:space="preserve"> În cazul </w:t>
      </w:r>
      <w:r w:rsidR="00821579" w:rsidRPr="00821579">
        <w:rPr>
          <w:rFonts w:eastAsia="Trebuchet MS"/>
          <w:color w:val="FF0000"/>
          <w:kern w:val="2"/>
          <w14:ligatures w14:val="standardContextual"/>
        </w:rPr>
        <w:t>în</w:t>
      </w:r>
      <w:r w:rsidR="00883E5C" w:rsidRPr="00821579">
        <w:rPr>
          <w:rFonts w:eastAsia="Trebuchet MS"/>
          <w:color w:val="FF0000"/>
          <w:kern w:val="2"/>
          <w14:ligatures w14:val="standardContextual"/>
        </w:rPr>
        <w:t xml:space="preserve"> </w:t>
      </w:r>
      <w:r w:rsidR="00883E5C" w:rsidRPr="006B2E04">
        <w:rPr>
          <w:rFonts w:eastAsia="Trebuchet MS"/>
          <w:kern w:val="2"/>
          <w14:ligatures w14:val="standardContextual"/>
        </w:rPr>
        <w:t>care evaluarea se face pe o perioadă mai scurtă de timp,</w:t>
      </w:r>
      <w:r w:rsidR="00821579">
        <w:rPr>
          <w:rFonts w:eastAsia="Trebuchet MS"/>
          <w:kern w:val="2"/>
          <w14:ligatures w14:val="standardContextual"/>
        </w:rPr>
        <w:t xml:space="preserve"> </w:t>
      </w:r>
      <w:r w:rsidR="00883E5C" w:rsidRPr="006B2E04">
        <w:rPr>
          <w:rFonts w:eastAsia="Trebuchet MS"/>
          <w:kern w:val="2"/>
          <w14:ligatures w14:val="standardContextual"/>
        </w:rPr>
        <w:t>se aplică prevederile art. 6 alin. (</w:t>
      </w:r>
      <w:r>
        <w:rPr>
          <w:rFonts w:eastAsia="Trebuchet MS"/>
          <w:kern w:val="2"/>
          <w14:ligatures w14:val="standardContextual"/>
        </w:rPr>
        <w:t>6</w:t>
      </w:r>
      <w:r w:rsidR="00883E5C" w:rsidRPr="006B2E04">
        <w:rPr>
          <w:rFonts w:eastAsia="Trebuchet MS"/>
          <w:kern w:val="2"/>
          <w14:ligatures w14:val="standardContextual"/>
        </w:rPr>
        <w:t>) din prezent</w:t>
      </w:r>
      <w:r w:rsidR="00821579">
        <w:rPr>
          <w:rFonts w:eastAsia="Trebuchet MS"/>
          <w:kern w:val="2"/>
          <w14:ligatures w14:val="standardContextual"/>
        </w:rPr>
        <w:t>a</w:t>
      </w:r>
      <w:r w:rsidR="00883E5C" w:rsidRPr="006B2E04">
        <w:rPr>
          <w:rFonts w:eastAsia="Trebuchet MS"/>
          <w:kern w:val="2"/>
          <w14:ligatures w14:val="standardContextual"/>
        </w:rPr>
        <w:t xml:space="preserve"> anexă.</w:t>
      </w:r>
      <w:r w:rsidR="003E53ED" w:rsidRPr="006B2E04">
        <w:rPr>
          <w:rFonts w:eastAsia="Trebuchet MS"/>
          <w:kern w:val="2"/>
          <w14:ligatures w14:val="standardContextual"/>
        </w:rPr>
        <w:t xml:space="preserve"> </w:t>
      </w:r>
    </w:p>
    <w:p w:rsidR="003E53ED" w:rsidRPr="006B2E04" w:rsidRDefault="003E53ED" w:rsidP="003E53ED">
      <w:pPr>
        <w:tabs>
          <w:tab w:val="left" w:pos="90"/>
          <w:tab w:val="left" w:pos="270"/>
        </w:tabs>
        <w:spacing w:before="120" w:after="120"/>
        <w:jc w:val="both"/>
        <w:rPr>
          <w:rFonts w:eastAsia="Trebuchet MS"/>
          <w:kern w:val="2"/>
          <w14:ligatures w14:val="standardContextual"/>
        </w:rPr>
      </w:pPr>
      <w:r w:rsidRPr="006B2E04">
        <w:rPr>
          <w:rFonts w:eastAsia="Trebuchet MS"/>
          <w:kern w:val="2"/>
          <w14:ligatures w14:val="standardContextual"/>
        </w:rPr>
        <w:t>(</w:t>
      </w:r>
      <w:r w:rsidR="00A97CF2">
        <w:rPr>
          <w:rFonts w:eastAsia="Trebuchet MS"/>
          <w:kern w:val="2"/>
          <w14:ligatures w14:val="standardContextual"/>
        </w:rPr>
        <w:t>4</w:t>
      </w:r>
      <w:r w:rsidRPr="006B2E04">
        <w:rPr>
          <w:rFonts w:eastAsia="Trebuchet MS"/>
          <w:kern w:val="2"/>
          <w14:ligatures w14:val="standardContextual"/>
        </w:rPr>
        <w:t xml:space="preserve">) </w:t>
      </w:r>
      <w:r w:rsidR="00883E5C" w:rsidRPr="006B2E04">
        <w:rPr>
          <w:rFonts w:eastAsia="Trebuchet MS"/>
          <w:kern w:val="2"/>
          <w14:ligatures w14:val="standardContextual"/>
        </w:rPr>
        <w:t xml:space="preserve">Îndeplinirea obiectivelor manageriale conform planului de management al structurii/structurilor conduse, întocmit în raport cu Planul strategic instituțional </w:t>
      </w:r>
      <w:r w:rsidR="00883E5C" w:rsidRPr="006B2E04">
        <w:rPr>
          <w:rFonts w:eastAsia="Times New Roman"/>
          <w:spacing w:val="-4"/>
          <w:lang w:eastAsia="ro-RO"/>
        </w:rPr>
        <w:t xml:space="preserve">al autorității sau instituției publice în care au fost numiți </w:t>
      </w:r>
      <w:r w:rsidR="00883E5C" w:rsidRPr="006B2E04">
        <w:rPr>
          <w:rFonts w:eastAsia="Times New Roman"/>
          <w:lang w:eastAsia="ro-RO"/>
        </w:rPr>
        <w:t>la nivelul ministerelor şi al Secretariatului General al Guvernului</w:t>
      </w:r>
      <w:r w:rsidR="00883E5C" w:rsidRPr="006B2E04">
        <w:rPr>
          <w:rFonts w:eastAsia="Times New Roman"/>
          <w:spacing w:val="-4"/>
          <w:lang w:eastAsia="ro-RO"/>
        </w:rPr>
        <w:t xml:space="preserve">, respectiv cu alte documente strategice de la nivelul autorității sau instituției publice în care au fost numiți, dacă Planul strategic instituțional nu este întocmit, precum și pentru alte autorități şi instituții publice ale administrației publice centrale </w:t>
      </w:r>
      <w:r w:rsidR="00883E5C" w:rsidRPr="006B2E04">
        <w:rPr>
          <w:rFonts w:eastAsia="Trebuchet MS"/>
          <w:kern w:val="2"/>
          <w14:ligatures w14:val="standardContextual"/>
        </w:rPr>
        <w:t xml:space="preserve">reprezintă </w:t>
      </w:r>
      <w:r w:rsidRPr="006B2E04">
        <w:rPr>
          <w:rFonts w:eastAsia="Trebuchet MS"/>
          <w:kern w:val="2"/>
          <w14:ligatures w14:val="standardContextual"/>
        </w:rPr>
        <w:t>40</w:t>
      </w:r>
      <w:r w:rsidR="00883E5C" w:rsidRPr="006B2E04">
        <w:rPr>
          <w:rFonts w:eastAsia="Trebuchet MS"/>
          <w:kern w:val="2"/>
          <w14:ligatures w14:val="standardContextual"/>
        </w:rPr>
        <w:t xml:space="preserve">% din punctajul </w:t>
      </w:r>
      <w:r w:rsidR="00883E5C" w:rsidRPr="006B2E04">
        <w:rPr>
          <w:rFonts w:eastAsia="Times New Roman"/>
          <w:lang w:eastAsia="ro-RO"/>
        </w:rPr>
        <w:t>evaluării multianuale a performanțelor profesionale individuale</w:t>
      </w:r>
      <w:r w:rsidR="00883E5C" w:rsidRPr="006B2E04">
        <w:rPr>
          <w:rFonts w:eastAsia="Trebuchet MS"/>
          <w:kern w:val="2"/>
          <w14:ligatures w14:val="standardContextual"/>
        </w:rPr>
        <w:t xml:space="preserve">, maximum </w:t>
      </w:r>
      <w:r w:rsidRPr="006B2E04">
        <w:rPr>
          <w:rFonts w:eastAsia="Trebuchet MS"/>
          <w:kern w:val="2"/>
          <w14:ligatures w14:val="standardContextual"/>
        </w:rPr>
        <w:t>40</w:t>
      </w:r>
      <w:r w:rsidR="00883E5C" w:rsidRPr="006B2E04">
        <w:rPr>
          <w:rFonts w:eastAsia="Trebuchet MS"/>
          <w:kern w:val="2"/>
          <w14:ligatures w14:val="standardContextual"/>
        </w:rPr>
        <w:t xml:space="preserve"> de puncte</w:t>
      </w:r>
      <w:r w:rsidR="00A97CF2">
        <w:rPr>
          <w:rFonts w:eastAsia="Trebuchet MS"/>
          <w:kern w:val="2"/>
          <w14:ligatures w14:val="standardContextual"/>
        </w:rPr>
        <w:t>, atât pentru înalții funcționari publici, cât și pentru funcționarii publici de conducere</w:t>
      </w:r>
      <w:r w:rsidRPr="006B2E04">
        <w:rPr>
          <w:rFonts w:eastAsia="Trebuchet MS"/>
          <w:kern w:val="2"/>
          <w14:ligatures w14:val="standardContextual"/>
        </w:rPr>
        <w:t>.</w:t>
      </w:r>
    </w:p>
    <w:p w:rsidR="003E53ED" w:rsidRPr="004B43A9" w:rsidRDefault="003E53ED" w:rsidP="003E53ED">
      <w:pPr>
        <w:tabs>
          <w:tab w:val="left" w:pos="90"/>
          <w:tab w:val="left" w:pos="270"/>
        </w:tabs>
        <w:spacing w:before="120" w:after="120"/>
        <w:jc w:val="both"/>
        <w:rPr>
          <w:rFonts w:eastAsia="Trebuchet MS"/>
          <w:kern w:val="2"/>
          <w14:ligatures w14:val="standardContextual"/>
        </w:rPr>
      </w:pPr>
      <w:r w:rsidRPr="004B43A9">
        <w:rPr>
          <w:rFonts w:eastAsia="Trebuchet MS"/>
          <w:kern w:val="2"/>
          <w14:ligatures w14:val="standardContextual"/>
        </w:rPr>
        <w:t>(</w:t>
      </w:r>
      <w:r w:rsidR="00A97CF2" w:rsidRPr="004B43A9">
        <w:rPr>
          <w:rFonts w:eastAsia="Trebuchet MS"/>
          <w:kern w:val="2"/>
          <w14:ligatures w14:val="standardContextual"/>
        </w:rPr>
        <w:t>5</w:t>
      </w:r>
      <w:r w:rsidRPr="004B43A9">
        <w:rPr>
          <w:rFonts w:eastAsia="Trebuchet MS"/>
          <w:kern w:val="2"/>
          <w14:ligatures w14:val="standardContextual"/>
        </w:rPr>
        <w:t>)</w:t>
      </w:r>
      <w:r w:rsidR="007911CE" w:rsidRPr="004B43A9">
        <w:rPr>
          <w:rFonts w:eastAsia="Trebuchet MS"/>
          <w:kern w:val="2"/>
          <w14:ligatures w14:val="standardContextual"/>
        </w:rPr>
        <w:t xml:space="preserve"> </w:t>
      </w:r>
      <w:r w:rsidR="00883E5C" w:rsidRPr="004B43A9">
        <w:rPr>
          <w:rFonts w:eastAsia="Trebuchet MS"/>
          <w:kern w:val="2"/>
          <w14:ligatures w14:val="standardContextual"/>
        </w:rPr>
        <w:t xml:space="preserve">Participarea </w:t>
      </w:r>
      <w:r w:rsidR="00A92657" w:rsidRPr="004B43A9">
        <w:rPr>
          <w:rFonts w:eastAsia="Trebuchet MS"/>
          <w:kern w:val="2"/>
          <w14:ligatures w14:val="standardContextual"/>
        </w:rPr>
        <w:t xml:space="preserve">înalților funcționari publici și a </w:t>
      </w:r>
      <w:r w:rsidR="007911CE" w:rsidRPr="004B43A9">
        <w:rPr>
          <w:rFonts w:eastAsia="Trebuchet MS"/>
          <w:kern w:val="2"/>
          <w14:ligatures w14:val="standardContextual"/>
        </w:rPr>
        <w:t xml:space="preserve">funcționarilor publici de conducere </w:t>
      </w:r>
      <w:r w:rsidR="00883E5C" w:rsidRPr="004B43A9">
        <w:rPr>
          <w:rFonts w:eastAsia="Trebuchet MS"/>
          <w:kern w:val="2"/>
          <w14:ligatures w14:val="standardContextual"/>
        </w:rPr>
        <w:t xml:space="preserve">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reprezintă </w:t>
      </w:r>
      <w:r w:rsidR="00856719" w:rsidRPr="004B43A9">
        <w:rPr>
          <w:rFonts w:eastAsia="Trebuchet MS"/>
          <w:kern w:val="2"/>
          <w14:ligatures w14:val="standardContextual"/>
        </w:rPr>
        <w:t>2</w:t>
      </w:r>
      <w:r w:rsidR="00883E5C" w:rsidRPr="004B43A9">
        <w:rPr>
          <w:rFonts w:eastAsia="Trebuchet MS"/>
          <w:kern w:val="2"/>
          <w14:ligatures w14:val="standardContextual"/>
        </w:rPr>
        <w:t xml:space="preserve">0% din punctajul </w:t>
      </w:r>
      <w:r w:rsidR="00883E5C" w:rsidRPr="004B43A9">
        <w:rPr>
          <w:rFonts w:eastAsia="Times New Roman"/>
          <w:lang w:eastAsia="ro-RO"/>
        </w:rPr>
        <w:t>evaluării multianuale a performanțelor profesionale individuale</w:t>
      </w:r>
      <w:r w:rsidR="00883E5C" w:rsidRPr="004B43A9">
        <w:rPr>
          <w:rFonts w:eastAsia="Trebuchet MS"/>
          <w:kern w:val="2"/>
          <w14:ligatures w14:val="standardContextual"/>
        </w:rPr>
        <w:t xml:space="preserve">, maximum </w:t>
      </w:r>
      <w:r w:rsidR="00856719" w:rsidRPr="004B43A9">
        <w:rPr>
          <w:rFonts w:eastAsia="Trebuchet MS"/>
          <w:kern w:val="2"/>
          <w14:ligatures w14:val="standardContextual"/>
        </w:rPr>
        <w:t>2</w:t>
      </w:r>
      <w:r w:rsidR="00883E5C" w:rsidRPr="004B43A9">
        <w:rPr>
          <w:rFonts w:eastAsia="Trebuchet MS"/>
          <w:kern w:val="2"/>
          <w14:ligatures w14:val="standardContextual"/>
        </w:rPr>
        <w:t>0 de puncte</w:t>
      </w:r>
      <w:r w:rsidRPr="004B43A9">
        <w:rPr>
          <w:rFonts w:eastAsia="Trebuchet MS"/>
          <w:kern w:val="2"/>
          <w14:ligatures w14:val="standardContextual"/>
        </w:rPr>
        <w:t>.</w:t>
      </w:r>
    </w:p>
    <w:p w:rsidR="003E53ED" w:rsidRPr="006B2E04" w:rsidRDefault="003E53ED" w:rsidP="003E53ED">
      <w:pPr>
        <w:tabs>
          <w:tab w:val="left" w:pos="90"/>
          <w:tab w:val="left" w:pos="270"/>
        </w:tabs>
        <w:spacing w:before="120" w:after="120"/>
        <w:jc w:val="both"/>
        <w:rPr>
          <w:rFonts w:eastAsia="Trebuchet MS"/>
          <w:kern w:val="2"/>
          <w14:ligatures w14:val="standardContextual"/>
        </w:rPr>
      </w:pPr>
      <w:r w:rsidRPr="004B43A9">
        <w:rPr>
          <w:rFonts w:eastAsia="Trebuchet MS"/>
          <w:kern w:val="2"/>
          <w14:ligatures w14:val="standardContextual"/>
        </w:rPr>
        <w:t>(</w:t>
      </w:r>
      <w:r w:rsidR="00A92657" w:rsidRPr="004B43A9">
        <w:rPr>
          <w:rFonts w:eastAsia="Trebuchet MS"/>
          <w:kern w:val="2"/>
          <w14:ligatures w14:val="standardContextual"/>
        </w:rPr>
        <w:t>6</w:t>
      </w:r>
      <w:r w:rsidRPr="004B43A9">
        <w:rPr>
          <w:rFonts w:eastAsia="Trebuchet MS"/>
          <w:kern w:val="2"/>
          <w14:ligatures w14:val="standardContextual"/>
        </w:rPr>
        <w:t xml:space="preserve">) </w:t>
      </w:r>
      <w:r w:rsidR="00883E5C" w:rsidRPr="004B43A9">
        <w:rPr>
          <w:rFonts w:eastAsia="Trebuchet MS"/>
          <w:kern w:val="2"/>
          <w14:ligatures w14:val="standardContextual"/>
        </w:rPr>
        <w:t xml:space="preserve">Totalul punctajului care poate fi obținut este de 100 de </w:t>
      </w:r>
      <w:r w:rsidR="00883E5C" w:rsidRPr="006B2E04">
        <w:rPr>
          <w:rFonts w:eastAsia="Trebuchet MS"/>
          <w:kern w:val="2"/>
          <w14:ligatures w14:val="standardContextual"/>
        </w:rPr>
        <w:t>puncte.</w:t>
      </w:r>
    </w:p>
    <w:p w:rsidR="00883E5C" w:rsidRPr="006B2E04" w:rsidRDefault="003E53ED" w:rsidP="003E53ED">
      <w:pPr>
        <w:tabs>
          <w:tab w:val="left" w:pos="90"/>
          <w:tab w:val="left" w:pos="270"/>
        </w:tabs>
        <w:spacing w:before="120" w:after="120"/>
        <w:jc w:val="both"/>
        <w:rPr>
          <w:rFonts w:eastAsia="Trebuchet MS"/>
          <w:kern w:val="2"/>
          <w14:ligatures w14:val="standardContextual"/>
        </w:rPr>
      </w:pPr>
      <w:r w:rsidRPr="006B2E04">
        <w:rPr>
          <w:rFonts w:eastAsia="Trebuchet MS"/>
          <w:kern w:val="2"/>
          <w14:ligatures w14:val="standardContextual"/>
        </w:rPr>
        <w:t>(</w:t>
      </w:r>
      <w:r w:rsidR="00A92657">
        <w:rPr>
          <w:rFonts w:eastAsia="Trebuchet MS"/>
          <w:kern w:val="2"/>
          <w14:ligatures w14:val="standardContextual"/>
        </w:rPr>
        <w:t>7</w:t>
      </w:r>
      <w:r w:rsidRPr="006B2E04">
        <w:rPr>
          <w:rFonts w:eastAsia="Trebuchet MS"/>
          <w:kern w:val="2"/>
          <w14:ligatures w14:val="standardContextual"/>
        </w:rPr>
        <w:t xml:space="preserve">) </w:t>
      </w:r>
      <w:r w:rsidR="00883E5C" w:rsidRPr="006B2E04">
        <w:rPr>
          <w:rFonts w:eastAsia="Trebuchet MS"/>
          <w:kern w:val="2"/>
          <w14:ligatures w14:val="standardContextual"/>
        </w:rPr>
        <w:t>Calificativul final al evaluării multianuale a performanțelor profesionale individuale se stabilește pe baza punctajelor finale, după cum urmează:</w:t>
      </w:r>
    </w:p>
    <w:p w:rsidR="00883E5C" w:rsidRPr="006B2E04" w:rsidRDefault="00883E5C" w:rsidP="00CE63D7">
      <w:pPr>
        <w:numPr>
          <w:ilvl w:val="0"/>
          <w:numId w:val="1"/>
        </w:numPr>
        <w:shd w:val="clear" w:color="auto" w:fill="FFFFFF"/>
        <w:spacing w:line="259" w:lineRule="auto"/>
        <w:jc w:val="both"/>
        <w:rPr>
          <w:rFonts w:eastAsia="Trebuchet MS"/>
          <w:kern w:val="2"/>
          <w14:ligatures w14:val="standardContextual"/>
        </w:rPr>
      </w:pPr>
      <w:r w:rsidRPr="006B2E04">
        <w:rPr>
          <w:rFonts w:eastAsia="Trebuchet MS"/>
          <w:kern w:val="2"/>
          <w14:ligatures w14:val="standardContextual"/>
        </w:rPr>
        <w:t xml:space="preserve">între </w:t>
      </w:r>
      <w:r w:rsidR="004B43A9">
        <w:rPr>
          <w:rFonts w:eastAsia="Trebuchet MS"/>
          <w:kern w:val="2"/>
          <w14:ligatures w14:val="standardContextual"/>
        </w:rPr>
        <w:t>0</w:t>
      </w:r>
      <w:r w:rsidRPr="006B2E04">
        <w:rPr>
          <w:rFonts w:eastAsia="Trebuchet MS"/>
          <w:kern w:val="2"/>
          <w14:ligatures w14:val="standardContextual"/>
        </w:rPr>
        <w:t xml:space="preserve"> și 50 puncte– insuficient;</w:t>
      </w:r>
    </w:p>
    <w:p w:rsidR="00883E5C" w:rsidRPr="006B2E04" w:rsidRDefault="00883E5C" w:rsidP="00CE63D7">
      <w:pPr>
        <w:numPr>
          <w:ilvl w:val="0"/>
          <w:numId w:val="1"/>
        </w:numPr>
        <w:shd w:val="clear" w:color="auto" w:fill="FFFFFF"/>
        <w:spacing w:line="259" w:lineRule="auto"/>
        <w:jc w:val="both"/>
        <w:rPr>
          <w:rFonts w:eastAsia="Trebuchet MS"/>
          <w:kern w:val="2"/>
          <w14:ligatures w14:val="standardContextual"/>
        </w:rPr>
      </w:pPr>
      <w:r w:rsidRPr="006B2E04">
        <w:rPr>
          <w:rFonts w:eastAsia="Trebuchet MS"/>
          <w:kern w:val="2"/>
          <w14:ligatures w14:val="standardContextual"/>
        </w:rPr>
        <w:lastRenderedPageBreak/>
        <w:t>între 50 și 70 puncte – suficient;</w:t>
      </w:r>
    </w:p>
    <w:p w:rsidR="00883E5C" w:rsidRPr="006B2E04" w:rsidRDefault="00883E5C" w:rsidP="00CE63D7">
      <w:pPr>
        <w:numPr>
          <w:ilvl w:val="0"/>
          <w:numId w:val="1"/>
        </w:numPr>
        <w:shd w:val="clear" w:color="auto" w:fill="FFFFFF"/>
        <w:spacing w:line="259" w:lineRule="auto"/>
        <w:jc w:val="both"/>
        <w:rPr>
          <w:rFonts w:eastAsia="Trebuchet MS"/>
          <w:kern w:val="2"/>
          <w14:ligatures w14:val="standardContextual"/>
        </w:rPr>
      </w:pPr>
      <w:r w:rsidRPr="006B2E04">
        <w:rPr>
          <w:rFonts w:eastAsia="Trebuchet MS"/>
          <w:kern w:val="2"/>
          <w14:ligatures w14:val="standardContextual"/>
        </w:rPr>
        <w:t>între 70 și 90 puncte – bine;</w:t>
      </w:r>
    </w:p>
    <w:p w:rsidR="00883E5C" w:rsidRPr="006B2E04" w:rsidRDefault="00883E5C" w:rsidP="00CE63D7">
      <w:pPr>
        <w:numPr>
          <w:ilvl w:val="0"/>
          <w:numId w:val="1"/>
        </w:numPr>
        <w:shd w:val="clear" w:color="auto" w:fill="FFFFFF"/>
        <w:spacing w:line="259" w:lineRule="auto"/>
        <w:jc w:val="both"/>
        <w:rPr>
          <w:rFonts w:eastAsia="Trebuchet MS"/>
          <w:kern w:val="2"/>
          <w14:ligatures w14:val="standardContextual"/>
        </w:rPr>
      </w:pPr>
      <w:r w:rsidRPr="006B2E04">
        <w:rPr>
          <w:rFonts w:eastAsia="Trebuchet MS"/>
          <w:kern w:val="2"/>
          <w14:ligatures w14:val="standardContextual"/>
        </w:rPr>
        <w:t>între 90 și 100 puncte – foarte bine.</w:t>
      </w:r>
    </w:p>
    <w:p w:rsidR="00883E5C" w:rsidRPr="006B2E04" w:rsidRDefault="00883E5C" w:rsidP="00883E5C">
      <w:pPr>
        <w:shd w:val="clear" w:color="auto" w:fill="FFFFFF"/>
        <w:spacing w:line="259" w:lineRule="auto"/>
        <w:jc w:val="both"/>
        <w:rPr>
          <w:rFonts w:eastAsia="Trebuchet MS"/>
          <w:kern w:val="2"/>
          <w14:ligatures w14:val="standardContextual"/>
        </w:rPr>
      </w:pPr>
    </w:p>
    <w:p w:rsidR="001B36C3" w:rsidRPr="004B43A9" w:rsidRDefault="005C19B1" w:rsidP="005C19B1">
      <w:pPr>
        <w:widowControl w:val="0"/>
        <w:jc w:val="both"/>
        <w:rPr>
          <w:bCs/>
        </w:rPr>
      </w:pPr>
      <w:r w:rsidRPr="006B2E04">
        <w:rPr>
          <w:b/>
          <w:bCs/>
          <w:sz w:val="22"/>
          <w:szCs w:val="22"/>
        </w:rPr>
        <w:t>Art. 5</w:t>
      </w:r>
      <w:r w:rsidR="003E53ED" w:rsidRPr="006B2E04">
        <w:rPr>
          <w:b/>
          <w:bCs/>
          <w:sz w:val="22"/>
          <w:szCs w:val="22"/>
        </w:rPr>
        <w:t xml:space="preserve"> - </w:t>
      </w:r>
      <w:r w:rsidRPr="006B2E04">
        <w:rPr>
          <w:bCs/>
        </w:rPr>
        <w:t>Formular</w:t>
      </w:r>
      <w:r w:rsidR="005947A4">
        <w:rPr>
          <w:bCs/>
        </w:rPr>
        <w:t>ele</w:t>
      </w:r>
      <w:r w:rsidRPr="006B2E04">
        <w:rPr>
          <w:bCs/>
        </w:rPr>
        <w:t xml:space="preserve"> standard al Raportului de evaluare multianuală a performanțelor profesionale individuale pentru înalții funcționari publici și funcționarii publici de conducere prevăzuți la art. 1 alin. (1) din anexa nr. 6</w:t>
      </w:r>
      <w:r w:rsidRPr="006B2E04">
        <w:rPr>
          <w:bCs/>
          <w:vertAlign w:val="superscript"/>
        </w:rPr>
        <w:t>2</w:t>
      </w:r>
      <w:r w:rsidRPr="006B2E04">
        <w:rPr>
          <w:bCs/>
        </w:rPr>
        <w:t xml:space="preserve"> la </w:t>
      </w:r>
      <w:r w:rsidR="00A70844">
        <w:rPr>
          <w:bCs/>
        </w:rPr>
        <w:t>prezentul cod</w:t>
      </w:r>
      <w:r w:rsidRPr="006B2E04">
        <w:rPr>
          <w:bCs/>
        </w:rPr>
        <w:t xml:space="preserve"> este prevăzut la pct. I.</w:t>
      </w:r>
      <w:r w:rsidR="005947A4">
        <w:rPr>
          <w:bCs/>
        </w:rPr>
        <w:t xml:space="preserve"> </w:t>
      </w:r>
      <w:r w:rsidR="005947A4" w:rsidRPr="004B43A9">
        <w:rPr>
          <w:bCs/>
        </w:rPr>
        <w:t>și II.</w:t>
      </w:r>
    </w:p>
    <w:p w:rsidR="005C19B1" w:rsidRPr="004B43A9" w:rsidRDefault="005C19B1" w:rsidP="005C19B1">
      <w:pPr>
        <w:widowControl w:val="0"/>
        <w:jc w:val="both"/>
        <w:rPr>
          <w:bCs/>
        </w:rPr>
      </w:pPr>
    </w:p>
    <w:p w:rsidR="005947A4" w:rsidRPr="006B2E04" w:rsidRDefault="005947A4" w:rsidP="005947A4">
      <w:pPr>
        <w:widowControl w:val="0"/>
        <w:jc w:val="both"/>
        <w:rPr>
          <w:b/>
          <w:bCs/>
        </w:rPr>
      </w:pPr>
      <w:r w:rsidRPr="004B43A9">
        <w:rPr>
          <w:b/>
          <w:bCs/>
        </w:rPr>
        <w:t>I. Raportul de evaluare multianuală a performanțelor profesionale individuale pentru înalții funcționari publici prevăzuți la art. 1 alin. (1) din anexa nr. 6</w:t>
      </w:r>
      <w:r w:rsidRPr="004B43A9">
        <w:rPr>
          <w:b/>
          <w:bCs/>
          <w:vertAlign w:val="superscript"/>
        </w:rPr>
        <w:t>2</w:t>
      </w:r>
      <w:r w:rsidRPr="004B43A9">
        <w:rPr>
          <w:b/>
          <w:bCs/>
        </w:rPr>
        <w:t xml:space="preserve"> la Ordonanța de urgență </w:t>
      </w:r>
      <w:r w:rsidRPr="006B2E04">
        <w:rPr>
          <w:b/>
          <w:bCs/>
        </w:rPr>
        <w:t>a Guvernului nr. 57/2019, cu modificările și completările ulterioare:</w:t>
      </w:r>
    </w:p>
    <w:p w:rsidR="005947A4" w:rsidRPr="006B2E04" w:rsidRDefault="005947A4" w:rsidP="005947A4">
      <w:pPr>
        <w:widowControl w:val="0"/>
        <w:jc w:val="both"/>
        <w:rPr>
          <w:b/>
          <w:bCs/>
        </w:rPr>
      </w:pPr>
    </w:p>
    <w:tbl>
      <w:tblPr>
        <w:tblStyle w:val="TableGrid"/>
        <w:tblW w:w="0" w:type="auto"/>
        <w:tblLook w:val="04A0" w:firstRow="1" w:lastRow="0" w:firstColumn="1" w:lastColumn="0" w:noHBand="0" w:noVBand="1"/>
      </w:tblPr>
      <w:tblGrid>
        <w:gridCol w:w="9622"/>
      </w:tblGrid>
      <w:tr w:rsidR="00C16D95" w:rsidRPr="006B2E04" w:rsidTr="00C16D95">
        <w:tc>
          <w:tcPr>
            <w:tcW w:w="9622" w:type="dxa"/>
          </w:tcPr>
          <w:p w:rsidR="00C16D95" w:rsidRPr="006B2E04" w:rsidRDefault="00C16D95" w:rsidP="00C16D95">
            <w:pPr>
              <w:jc w:val="both"/>
              <w:rPr>
                <w:b/>
              </w:rPr>
            </w:pPr>
            <w:r w:rsidRPr="006B2E04">
              <w:rPr>
                <w:b/>
              </w:rPr>
              <w:t xml:space="preserve">Autoritatea sau instituția publică: </w:t>
            </w:r>
          </w:p>
          <w:p w:rsidR="00C16D95" w:rsidRPr="006B2E04" w:rsidRDefault="00C16D95" w:rsidP="00C16D95">
            <w:pPr>
              <w:jc w:val="both"/>
              <w:rPr>
                <w:b/>
                <w:bCs/>
              </w:rPr>
            </w:pPr>
          </w:p>
        </w:tc>
      </w:tr>
      <w:tr w:rsidR="00C16D95" w:rsidRPr="006B2E04" w:rsidTr="00C16D95">
        <w:tc>
          <w:tcPr>
            <w:tcW w:w="9622" w:type="dxa"/>
          </w:tcPr>
          <w:p w:rsidR="00C16D95" w:rsidRPr="006B2E04" w:rsidRDefault="00C16D95" w:rsidP="00C16D95">
            <w:pPr>
              <w:ind w:right="-108"/>
              <w:jc w:val="both"/>
              <w:rPr>
                <w:b/>
              </w:rPr>
            </w:pPr>
            <w:r w:rsidRPr="006B2E04">
              <w:rPr>
                <w:b/>
              </w:rPr>
              <w:t xml:space="preserve">Numele și prenumele </w:t>
            </w:r>
            <w:r>
              <w:rPr>
                <w:b/>
              </w:rPr>
              <w:t>înaltului funcționar public</w:t>
            </w:r>
            <w:r w:rsidRPr="006B2E04">
              <w:rPr>
                <w:b/>
              </w:rPr>
              <w:t xml:space="preserve"> evaluat:</w:t>
            </w:r>
          </w:p>
          <w:p w:rsidR="00C16D95" w:rsidRPr="006B2E04" w:rsidRDefault="00C16D95" w:rsidP="00C16D95">
            <w:pPr>
              <w:ind w:right="-108"/>
              <w:jc w:val="both"/>
              <w:rPr>
                <w:b/>
              </w:rPr>
            </w:pPr>
          </w:p>
          <w:p w:rsidR="00C16D95" w:rsidRPr="006B2E04" w:rsidRDefault="00C16D95" w:rsidP="00C16D95">
            <w:pPr>
              <w:ind w:right="-115"/>
              <w:jc w:val="both"/>
              <w:rPr>
                <w:b/>
              </w:rPr>
            </w:pPr>
            <w:r w:rsidRPr="006B2E04">
              <w:rPr>
                <w:b/>
              </w:rPr>
              <w:t xml:space="preserve">Funcția publică: </w:t>
            </w:r>
          </w:p>
          <w:p w:rsidR="00C16D95" w:rsidRPr="006B2E04" w:rsidRDefault="00C16D95" w:rsidP="00C16D95">
            <w:pPr>
              <w:jc w:val="both"/>
              <w:rPr>
                <w:b/>
                <w:bCs/>
              </w:rPr>
            </w:pPr>
          </w:p>
        </w:tc>
      </w:tr>
      <w:tr w:rsidR="00C16D95" w:rsidRPr="006B2E04" w:rsidTr="00C16D95">
        <w:tc>
          <w:tcPr>
            <w:tcW w:w="9622" w:type="dxa"/>
          </w:tcPr>
          <w:p w:rsidR="00C16D95" w:rsidRPr="006B2E04" w:rsidRDefault="00C16D95" w:rsidP="00C16D95">
            <w:pPr>
              <w:jc w:val="both"/>
              <w:rPr>
                <w:b/>
                <w:bCs/>
              </w:rPr>
            </w:pPr>
            <w:r w:rsidRPr="006B2E04">
              <w:rPr>
                <w:b/>
              </w:rPr>
              <w:t>Data numirii în funcția publică deținută în prezent:</w:t>
            </w:r>
          </w:p>
        </w:tc>
      </w:tr>
      <w:tr w:rsidR="00C16D95" w:rsidRPr="006B2E04" w:rsidTr="00C16D95">
        <w:tc>
          <w:tcPr>
            <w:tcW w:w="9622" w:type="dxa"/>
          </w:tcPr>
          <w:p w:rsidR="00C16D95" w:rsidRPr="006B2E04" w:rsidRDefault="00C16D95" w:rsidP="00C16D95">
            <w:pPr>
              <w:jc w:val="both"/>
              <w:rPr>
                <w:b/>
                <w:bCs/>
              </w:rPr>
            </w:pPr>
            <w:r w:rsidRPr="006B2E04">
              <w:rPr>
                <w:b/>
              </w:rPr>
              <w:t xml:space="preserve">Perioada evaluată: </w:t>
            </w:r>
          </w:p>
        </w:tc>
      </w:tr>
    </w:tbl>
    <w:p w:rsidR="00C16D95" w:rsidRPr="006B2E04" w:rsidRDefault="00C16D95" w:rsidP="00C16D95">
      <w:pPr>
        <w:jc w:val="both"/>
        <w:rPr>
          <w:b/>
        </w:rPr>
      </w:pPr>
    </w:p>
    <w:p w:rsidR="00C16D95" w:rsidRPr="006B2E04" w:rsidRDefault="00C16D95" w:rsidP="00C16D95">
      <w:pPr>
        <w:pStyle w:val="ListParagraph"/>
        <w:numPr>
          <w:ilvl w:val="0"/>
          <w:numId w:val="4"/>
        </w:numPr>
        <w:jc w:val="both"/>
        <w:rPr>
          <w:b/>
        </w:rPr>
      </w:pPr>
      <w:r w:rsidRPr="006B2E04">
        <w:rPr>
          <w:b/>
        </w:rPr>
        <w:t xml:space="preserve">Notarea aferentă </w:t>
      </w:r>
      <w:r w:rsidRPr="006B2E04">
        <w:rPr>
          <w:b/>
          <w:bCs/>
        </w:rPr>
        <w:t>evaluărilor profesionale individuale anuale pentru perioada de referință</w:t>
      </w:r>
    </w:p>
    <w:tbl>
      <w:tblPr>
        <w:tblStyle w:val="TableGrid"/>
        <w:tblW w:w="0" w:type="auto"/>
        <w:tblLook w:val="04A0" w:firstRow="1" w:lastRow="0" w:firstColumn="1" w:lastColumn="0" w:noHBand="0" w:noVBand="1"/>
      </w:tblPr>
      <w:tblGrid>
        <w:gridCol w:w="5047"/>
        <w:gridCol w:w="1327"/>
        <w:gridCol w:w="1863"/>
        <w:gridCol w:w="1438"/>
      </w:tblGrid>
      <w:tr w:rsidR="007911CE" w:rsidRPr="006B2E04" w:rsidTr="007D576E">
        <w:tc>
          <w:tcPr>
            <w:tcW w:w="5047" w:type="dxa"/>
            <w:vMerge w:val="restart"/>
          </w:tcPr>
          <w:p w:rsidR="007911CE" w:rsidRPr="006B2E04" w:rsidRDefault="007911CE" w:rsidP="00C16D95">
            <w:pPr>
              <w:jc w:val="both"/>
              <w:rPr>
                <w:b/>
                <w:bCs/>
              </w:rPr>
            </w:pPr>
            <w:r w:rsidRPr="006B2E04">
              <w:rPr>
                <w:b/>
                <w:bCs/>
              </w:rPr>
              <w:t>Punctajul obținut la evaluările anuale anterioare pentru perioada de referință (perioada desfășurării mandatului sau echivalent/perioada de implementare a planului de management al structurii/structurilor funcționale conduse, după caz)</w:t>
            </w:r>
          </w:p>
        </w:tc>
        <w:tc>
          <w:tcPr>
            <w:tcW w:w="1327" w:type="dxa"/>
          </w:tcPr>
          <w:p w:rsidR="007911CE" w:rsidRPr="006B2E04" w:rsidRDefault="007911CE" w:rsidP="00C16D95">
            <w:pPr>
              <w:jc w:val="both"/>
              <w:rPr>
                <w:b/>
                <w:bCs/>
              </w:rPr>
            </w:pPr>
            <w:r w:rsidRPr="006B2E04">
              <w:rPr>
                <w:b/>
                <w:bCs/>
              </w:rPr>
              <w:t>An 1</w:t>
            </w:r>
          </w:p>
        </w:tc>
        <w:tc>
          <w:tcPr>
            <w:tcW w:w="1863" w:type="dxa"/>
          </w:tcPr>
          <w:p w:rsidR="007911CE" w:rsidRPr="006B2E04" w:rsidRDefault="007911CE" w:rsidP="00C16D95">
            <w:pPr>
              <w:jc w:val="both"/>
              <w:rPr>
                <w:b/>
                <w:bCs/>
              </w:rPr>
            </w:pPr>
            <w:r w:rsidRPr="006B2E04">
              <w:rPr>
                <w:b/>
                <w:bCs/>
              </w:rPr>
              <w:t>An 2</w:t>
            </w:r>
          </w:p>
        </w:tc>
        <w:tc>
          <w:tcPr>
            <w:tcW w:w="1438" w:type="dxa"/>
          </w:tcPr>
          <w:p w:rsidR="007911CE" w:rsidRPr="006B2E04" w:rsidRDefault="007911CE" w:rsidP="00C16D95">
            <w:pPr>
              <w:jc w:val="both"/>
              <w:rPr>
                <w:b/>
                <w:bCs/>
              </w:rPr>
            </w:pPr>
            <w:r w:rsidRPr="006B2E04">
              <w:rPr>
                <w:b/>
                <w:bCs/>
              </w:rPr>
              <w:t>An 3</w:t>
            </w:r>
          </w:p>
        </w:tc>
      </w:tr>
      <w:tr w:rsidR="007911CE" w:rsidRPr="006B2E04" w:rsidTr="007D576E">
        <w:tc>
          <w:tcPr>
            <w:tcW w:w="5047" w:type="dxa"/>
            <w:vMerge/>
          </w:tcPr>
          <w:p w:rsidR="007911CE" w:rsidRPr="006B2E04" w:rsidRDefault="007911CE" w:rsidP="00C16D95">
            <w:pPr>
              <w:jc w:val="both"/>
              <w:rPr>
                <w:b/>
                <w:bCs/>
              </w:rPr>
            </w:pPr>
          </w:p>
        </w:tc>
        <w:tc>
          <w:tcPr>
            <w:tcW w:w="1327" w:type="dxa"/>
          </w:tcPr>
          <w:p w:rsidR="007911CE" w:rsidRPr="006B2E04" w:rsidRDefault="007911CE" w:rsidP="00C16D95">
            <w:pPr>
              <w:jc w:val="both"/>
              <w:rPr>
                <w:b/>
                <w:bCs/>
              </w:rPr>
            </w:pPr>
          </w:p>
        </w:tc>
        <w:tc>
          <w:tcPr>
            <w:tcW w:w="1863" w:type="dxa"/>
          </w:tcPr>
          <w:p w:rsidR="007911CE" w:rsidRPr="006B2E04" w:rsidRDefault="007911CE" w:rsidP="00C16D95">
            <w:pPr>
              <w:jc w:val="both"/>
              <w:rPr>
                <w:b/>
                <w:bCs/>
              </w:rPr>
            </w:pPr>
          </w:p>
        </w:tc>
        <w:tc>
          <w:tcPr>
            <w:tcW w:w="1438" w:type="dxa"/>
          </w:tcPr>
          <w:p w:rsidR="007911CE" w:rsidRPr="006B2E04" w:rsidRDefault="007911CE" w:rsidP="00C16D95">
            <w:pPr>
              <w:jc w:val="both"/>
              <w:rPr>
                <w:b/>
                <w:bCs/>
              </w:rPr>
            </w:pPr>
          </w:p>
        </w:tc>
      </w:tr>
      <w:tr w:rsidR="00C16D95" w:rsidRPr="006B2E04" w:rsidTr="007911CE">
        <w:tc>
          <w:tcPr>
            <w:tcW w:w="9675" w:type="dxa"/>
            <w:gridSpan w:val="4"/>
          </w:tcPr>
          <w:p w:rsidR="00C16D95" w:rsidRPr="006B2E04" w:rsidRDefault="00C16D95" w:rsidP="00C16D95">
            <w:pPr>
              <w:jc w:val="both"/>
              <w:rPr>
                <w:b/>
                <w:bCs/>
              </w:rPr>
            </w:pPr>
            <w:r w:rsidRPr="006B2E04">
              <w:rPr>
                <w:b/>
                <w:bCs/>
              </w:rPr>
              <w:t>Nota aferentă evaluărilor profesionale anuale pentru perioada de referință</w:t>
            </w:r>
            <w:r w:rsidRPr="006B2E04">
              <w:rPr>
                <w:b/>
                <w:bCs/>
                <w:vertAlign w:val="superscript"/>
              </w:rPr>
              <w:t>1</w:t>
            </w:r>
            <w:r w:rsidRPr="006B2E04">
              <w:rPr>
                <w:b/>
                <w:bCs/>
              </w:rPr>
              <w:t xml:space="preserve">: media aritmetică a evaluărilor anuale x </w:t>
            </w:r>
            <w:r w:rsidR="00A92657" w:rsidRPr="004B43A9">
              <w:rPr>
                <w:b/>
                <w:bCs/>
              </w:rPr>
              <w:t>8</w:t>
            </w:r>
            <w:r w:rsidRPr="004B43A9">
              <w:rPr>
                <w:b/>
                <w:bCs/>
              </w:rPr>
              <w:t xml:space="preserve"> </w:t>
            </w:r>
            <w:r w:rsidRPr="006B2E04">
              <w:rPr>
                <w:b/>
                <w:bCs/>
              </w:rPr>
              <w:t xml:space="preserve">în vederea obținerii unui maximum </w:t>
            </w:r>
            <w:r w:rsidRPr="004B43A9">
              <w:rPr>
                <w:b/>
                <w:bCs/>
              </w:rPr>
              <w:t>de 4</w:t>
            </w:r>
            <w:r w:rsidR="00A92657">
              <w:rPr>
                <w:b/>
                <w:bCs/>
              </w:rPr>
              <w:t>0</w:t>
            </w:r>
            <w:r w:rsidRPr="006B2E04">
              <w:rPr>
                <w:b/>
                <w:bCs/>
              </w:rPr>
              <w:t xml:space="preserve"> de puncte.</w:t>
            </w:r>
          </w:p>
          <w:p w:rsidR="00C16D95" w:rsidRPr="006B2E04" w:rsidRDefault="00C16D95" w:rsidP="00C16D95">
            <w:pPr>
              <w:jc w:val="both"/>
              <w:rPr>
                <w:b/>
                <w:bCs/>
              </w:rPr>
            </w:pPr>
          </w:p>
        </w:tc>
      </w:tr>
    </w:tbl>
    <w:p w:rsidR="00C16D95" w:rsidRPr="006B2E04" w:rsidRDefault="00C16D95" w:rsidP="00C16D95">
      <w:pPr>
        <w:jc w:val="both"/>
        <w:rPr>
          <w:b/>
          <w:bCs/>
        </w:rPr>
      </w:pPr>
    </w:p>
    <w:p w:rsidR="007D576E" w:rsidRPr="006B2E04" w:rsidRDefault="007D576E" w:rsidP="007D576E">
      <w:pPr>
        <w:pStyle w:val="ListParagraph"/>
        <w:numPr>
          <w:ilvl w:val="0"/>
          <w:numId w:val="11"/>
        </w:numPr>
        <w:jc w:val="both"/>
        <w:rPr>
          <w:b/>
          <w:bCs/>
        </w:rPr>
      </w:pPr>
      <w:r w:rsidRPr="006B2E04">
        <w:rPr>
          <w:b/>
          <w:bCs/>
        </w:rPr>
        <w:t>Notarea aferentă îndeplinirii obiectivelor din planul de management al structurii/structurilor funcționale conduse</w:t>
      </w:r>
    </w:p>
    <w:tbl>
      <w:tblPr>
        <w:tblStyle w:val="TableGrid"/>
        <w:tblW w:w="0" w:type="auto"/>
        <w:tblLayout w:type="fixed"/>
        <w:tblLook w:val="04A0" w:firstRow="1" w:lastRow="0" w:firstColumn="1" w:lastColumn="0" w:noHBand="0" w:noVBand="1"/>
      </w:tblPr>
      <w:tblGrid>
        <w:gridCol w:w="2100"/>
        <w:gridCol w:w="2753"/>
        <w:gridCol w:w="954"/>
        <w:gridCol w:w="992"/>
        <w:gridCol w:w="197"/>
        <w:gridCol w:w="796"/>
        <w:gridCol w:w="177"/>
        <w:gridCol w:w="985"/>
        <w:gridCol w:w="958"/>
      </w:tblGrid>
      <w:tr w:rsidR="007D576E" w:rsidRPr="006B2E04" w:rsidTr="004B43A9">
        <w:tc>
          <w:tcPr>
            <w:tcW w:w="2100" w:type="dxa"/>
          </w:tcPr>
          <w:p w:rsidR="007D576E" w:rsidRPr="006B2E04" w:rsidRDefault="007D576E" w:rsidP="007D576E">
            <w:pPr>
              <w:jc w:val="both"/>
              <w:rPr>
                <w:b/>
                <w:bCs/>
              </w:rPr>
            </w:pPr>
            <w:r w:rsidRPr="006B2E04">
              <w:rPr>
                <w:b/>
                <w:bCs/>
              </w:rPr>
              <w:t>Obiectivul individual 1</w:t>
            </w:r>
          </w:p>
        </w:tc>
        <w:tc>
          <w:tcPr>
            <w:tcW w:w="2753" w:type="dxa"/>
          </w:tcPr>
          <w:p w:rsidR="007D576E" w:rsidRPr="006B2E04" w:rsidRDefault="007D576E" w:rsidP="007D576E">
            <w:pPr>
              <w:jc w:val="both"/>
              <w:rPr>
                <w:b/>
                <w:vertAlign w:val="superscript"/>
              </w:rPr>
            </w:pPr>
            <w:r w:rsidRPr="006B2E04">
              <w:rPr>
                <w:b/>
                <w:bCs/>
              </w:rPr>
              <w:t xml:space="preserve">Indicatori de performanță țintă </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t xml:space="preserve">Descrierea obiectivului: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1</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4B43A9">
        <w:tc>
          <w:tcPr>
            <w:tcW w:w="2100" w:type="dxa"/>
          </w:tcPr>
          <w:p w:rsidR="007D576E" w:rsidRPr="006B2E04" w:rsidRDefault="007D576E" w:rsidP="007D576E">
            <w:pPr>
              <w:jc w:val="both"/>
              <w:rPr>
                <w:b/>
                <w:bCs/>
              </w:rPr>
            </w:pPr>
            <w:r w:rsidRPr="006B2E04">
              <w:rPr>
                <w:b/>
                <w:bCs/>
              </w:rPr>
              <w:t>Obiectivul individual 2</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lastRenderedPageBreak/>
              <w:t xml:space="preserve">Descrierea obiectivului: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2</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4B43A9">
        <w:tc>
          <w:tcPr>
            <w:tcW w:w="2100" w:type="dxa"/>
          </w:tcPr>
          <w:p w:rsidR="007D576E" w:rsidRPr="006B2E04" w:rsidRDefault="007D576E" w:rsidP="007D576E">
            <w:pPr>
              <w:jc w:val="both"/>
              <w:rPr>
                <w:b/>
                <w:bCs/>
              </w:rPr>
            </w:pPr>
            <w:r w:rsidRPr="006B2E04">
              <w:rPr>
                <w:b/>
                <w:bCs/>
              </w:rPr>
              <w:t>Obiectivul individual 3</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t>Descrierea obiectivului:</w:t>
            </w:r>
            <w:r w:rsidRPr="006B2E04">
              <w:t xml:space="preserve">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3</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4B43A9">
        <w:tc>
          <w:tcPr>
            <w:tcW w:w="2100" w:type="dxa"/>
          </w:tcPr>
          <w:p w:rsidR="007D576E" w:rsidRPr="006B2E04" w:rsidRDefault="007D576E" w:rsidP="007D576E">
            <w:pPr>
              <w:jc w:val="both"/>
              <w:rPr>
                <w:b/>
                <w:bCs/>
              </w:rPr>
            </w:pPr>
            <w:r w:rsidRPr="006B2E04">
              <w:rPr>
                <w:b/>
                <w:bCs/>
              </w:rPr>
              <w:t>Obiectivul individual 4</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t xml:space="preserve">Descrierea obiectivului: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4</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4B43A9">
        <w:tc>
          <w:tcPr>
            <w:tcW w:w="2100" w:type="dxa"/>
          </w:tcPr>
          <w:p w:rsidR="007D576E" w:rsidRPr="006B2E04" w:rsidRDefault="007D576E" w:rsidP="007D576E">
            <w:pPr>
              <w:jc w:val="both"/>
              <w:rPr>
                <w:b/>
                <w:bCs/>
              </w:rPr>
            </w:pPr>
            <w:r w:rsidRPr="006B2E04">
              <w:rPr>
                <w:b/>
                <w:bCs/>
              </w:rPr>
              <w:t>Obiectivul individual 5</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t xml:space="preserve">Descrierea obiectivului: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5</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4B43A9">
        <w:tc>
          <w:tcPr>
            <w:tcW w:w="2100" w:type="dxa"/>
          </w:tcPr>
          <w:p w:rsidR="007D576E" w:rsidRPr="006B2E04" w:rsidRDefault="007D576E" w:rsidP="007D576E">
            <w:pPr>
              <w:jc w:val="both"/>
              <w:rPr>
                <w:b/>
                <w:bCs/>
              </w:rPr>
            </w:pPr>
            <w:r w:rsidRPr="006B2E04">
              <w:rPr>
                <w:b/>
                <w:bCs/>
              </w:rPr>
              <w:t>Obiectivul individual 6</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t xml:space="preserve">Descrierea obiectivului:  </w:t>
            </w:r>
          </w:p>
          <w:p w:rsidR="007D576E" w:rsidRPr="006B2E04" w:rsidRDefault="007D576E" w:rsidP="007D576E">
            <w:pPr>
              <w:jc w:val="both"/>
            </w:pPr>
          </w:p>
          <w:p w:rsidR="007D576E" w:rsidRPr="006B2E04" w:rsidRDefault="007D576E" w:rsidP="007D576E">
            <w:pPr>
              <w:jc w:val="both"/>
            </w:pPr>
            <w:r w:rsidRPr="006B2E04">
              <w:rPr>
                <w:b/>
                <w:bCs/>
              </w:rPr>
              <w:lastRenderedPageBreak/>
              <w:t>Pondere:</w:t>
            </w:r>
            <w:r w:rsidRPr="006B2E04">
              <w:t xml:space="preserve">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lastRenderedPageBreak/>
              <w:t>Indicator 1</w:t>
            </w:r>
          </w:p>
          <w:p w:rsidR="007D576E" w:rsidRPr="006B2E04" w:rsidRDefault="007D576E" w:rsidP="007D576E">
            <w:pPr>
              <w:jc w:val="both"/>
              <w:rPr>
                <w:b/>
                <w:bCs/>
              </w:rPr>
            </w:pPr>
          </w:p>
          <w:p w:rsidR="007D576E" w:rsidRPr="006B2E04" w:rsidRDefault="007D576E" w:rsidP="007D576E">
            <w:pPr>
              <w:jc w:val="both"/>
            </w:pPr>
            <w:r w:rsidRPr="006B2E04">
              <w:rPr>
                <w:b/>
                <w:bCs/>
              </w:rPr>
              <w:lastRenderedPageBreak/>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6</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4B43A9">
        <w:tc>
          <w:tcPr>
            <w:tcW w:w="2100" w:type="dxa"/>
          </w:tcPr>
          <w:p w:rsidR="007D576E" w:rsidRPr="006B2E04" w:rsidRDefault="007D576E" w:rsidP="007D576E">
            <w:pPr>
              <w:jc w:val="both"/>
              <w:rPr>
                <w:b/>
                <w:bCs/>
              </w:rPr>
            </w:pPr>
            <w:r w:rsidRPr="006B2E04">
              <w:rPr>
                <w:b/>
                <w:bCs/>
              </w:rPr>
              <w:t>Obiectivul individual 7</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1189" w:type="dxa"/>
            <w:gridSpan w:val="2"/>
          </w:tcPr>
          <w:p w:rsidR="007D576E" w:rsidRPr="006B2E04" w:rsidRDefault="007D576E" w:rsidP="007D576E">
            <w:pPr>
              <w:jc w:val="both"/>
              <w:rPr>
                <w:b/>
                <w:bCs/>
              </w:rPr>
            </w:pPr>
            <w:r w:rsidRPr="006B2E04">
              <w:rPr>
                <w:b/>
                <w:bCs/>
              </w:rPr>
              <w:t>Nota 2</w:t>
            </w:r>
          </w:p>
        </w:tc>
        <w:tc>
          <w:tcPr>
            <w:tcW w:w="973" w:type="dxa"/>
            <w:gridSpan w:val="2"/>
          </w:tcPr>
          <w:p w:rsidR="007D576E" w:rsidRPr="006B2E04" w:rsidRDefault="007D576E" w:rsidP="007D576E">
            <w:pPr>
              <w:jc w:val="both"/>
              <w:rPr>
                <w:b/>
                <w:bCs/>
              </w:rPr>
            </w:pPr>
            <w:r w:rsidRPr="006B2E04">
              <w:rPr>
                <w:b/>
                <w:bCs/>
              </w:rPr>
              <w:t>Nota 3</w:t>
            </w:r>
          </w:p>
        </w:tc>
        <w:tc>
          <w:tcPr>
            <w:tcW w:w="985" w:type="dxa"/>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4B43A9">
        <w:tc>
          <w:tcPr>
            <w:tcW w:w="2100" w:type="dxa"/>
          </w:tcPr>
          <w:p w:rsidR="007D576E" w:rsidRPr="006B2E04" w:rsidRDefault="007D576E" w:rsidP="007D576E">
            <w:pPr>
              <w:jc w:val="both"/>
              <w:rPr>
                <w:b/>
                <w:bCs/>
              </w:rPr>
            </w:pPr>
            <w:r w:rsidRPr="006B2E04">
              <w:rPr>
                <w:b/>
                <w:bCs/>
              </w:rPr>
              <w:t xml:space="preserve">Descrierea obiectivului:  </w:t>
            </w:r>
          </w:p>
          <w:p w:rsidR="007D576E" w:rsidRPr="006B2E04" w:rsidRDefault="007D576E" w:rsidP="007D576E">
            <w:pPr>
              <w:jc w:val="both"/>
            </w:pPr>
          </w:p>
          <w:p w:rsidR="007D576E" w:rsidRPr="006B2E04" w:rsidRDefault="007D576E" w:rsidP="007D576E">
            <w:pPr>
              <w:jc w:val="both"/>
            </w:pPr>
            <w:r w:rsidRPr="006B2E04">
              <w:rPr>
                <w:b/>
                <w:bCs/>
              </w:rPr>
              <w:t>Pondere:</w:t>
            </w:r>
            <w:r w:rsidRPr="006B2E04">
              <w:t xml:space="preserve">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1189" w:type="dxa"/>
            <w:gridSpan w:val="2"/>
          </w:tcPr>
          <w:p w:rsidR="007D576E" w:rsidRPr="006B2E04" w:rsidRDefault="007D576E" w:rsidP="007D576E">
            <w:pPr>
              <w:jc w:val="both"/>
            </w:pPr>
          </w:p>
        </w:tc>
        <w:tc>
          <w:tcPr>
            <w:tcW w:w="973" w:type="dxa"/>
            <w:gridSpan w:val="2"/>
          </w:tcPr>
          <w:p w:rsidR="007D576E" w:rsidRPr="006B2E04" w:rsidRDefault="007D576E" w:rsidP="007D576E">
            <w:pPr>
              <w:jc w:val="both"/>
            </w:pPr>
          </w:p>
        </w:tc>
        <w:tc>
          <w:tcPr>
            <w:tcW w:w="985" w:type="dxa"/>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7</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7D576E">
        <w:tc>
          <w:tcPr>
            <w:tcW w:w="2100" w:type="dxa"/>
          </w:tcPr>
          <w:p w:rsidR="007D576E" w:rsidRPr="006B2E04" w:rsidRDefault="007D576E" w:rsidP="007D576E">
            <w:pPr>
              <w:jc w:val="both"/>
              <w:rPr>
                <w:b/>
                <w:bCs/>
              </w:rPr>
            </w:pPr>
            <w:r w:rsidRPr="006B2E04">
              <w:rPr>
                <w:b/>
                <w:bCs/>
              </w:rPr>
              <w:t>Obiectivul individual 8</w:t>
            </w:r>
          </w:p>
        </w:tc>
        <w:tc>
          <w:tcPr>
            <w:tcW w:w="2753" w:type="dxa"/>
          </w:tcPr>
          <w:p w:rsidR="007D576E" w:rsidRPr="006B2E04" w:rsidRDefault="007D576E" w:rsidP="007D576E">
            <w:pPr>
              <w:jc w:val="both"/>
              <w:rPr>
                <w:b/>
                <w:vertAlign w:val="superscript"/>
              </w:rPr>
            </w:pPr>
            <w:r w:rsidRPr="006B2E04">
              <w:rPr>
                <w:b/>
                <w:bCs/>
              </w:rPr>
              <w:t>Indicatori de performanță țintă</w:t>
            </w:r>
            <w:r w:rsidRPr="006B2E04">
              <w:rPr>
                <w:b/>
                <w:bCs/>
                <w:vertAlign w:val="superscript"/>
              </w:rPr>
              <w:t>2</w:t>
            </w:r>
          </w:p>
          <w:p w:rsidR="007D576E" w:rsidRPr="006B2E04" w:rsidRDefault="007D576E" w:rsidP="007D576E">
            <w:pPr>
              <w:jc w:val="both"/>
              <w:rPr>
                <w:i/>
                <w:iCs/>
              </w:rPr>
            </w:pPr>
          </w:p>
        </w:tc>
        <w:tc>
          <w:tcPr>
            <w:tcW w:w="954" w:type="dxa"/>
          </w:tcPr>
          <w:p w:rsidR="007D576E" w:rsidRPr="006B2E04" w:rsidRDefault="007D576E" w:rsidP="007D576E">
            <w:pPr>
              <w:jc w:val="both"/>
              <w:rPr>
                <w:b/>
                <w:bCs/>
              </w:rPr>
            </w:pPr>
            <w:r w:rsidRPr="006B2E04">
              <w:rPr>
                <w:b/>
                <w:bCs/>
              </w:rPr>
              <w:t>Nota 1</w:t>
            </w:r>
          </w:p>
        </w:tc>
        <w:tc>
          <w:tcPr>
            <w:tcW w:w="992" w:type="dxa"/>
          </w:tcPr>
          <w:p w:rsidR="007D576E" w:rsidRPr="006B2E04" w:rsidRDefault="007D576E" w:rsidP="007D576E">
            <w:pPr>
              <w:jc w:val="both"/>
              <w:rPr>
                <w:b/>
                <w:bCs/>
              </w:rPr>
            </w:pPr>
            <w:r w:rsidRPr="006B2E04">
              <w:rPr>
                <w:b/>
                <w:bCs/>
              </w:rPr>
              <w:t>Nota 2</w:t>
            </w:r>
          </w:p>
        </w:tc>
        <w:tc>
          <w:tcPr>
            <w:tcW w:w="993" w:type="dxa"/>
            <w:gridSpan w:val="2"/>
          </w:tcPr>
          <w:p w:rsidR="007D576E" w:rsidRPr="006B2E04" w:rsidRDefault="007D576E" w:rsidP="007D576E">
            <w:pPr>
              <w:jc w:val="both"/>
              <w:rPr>
                <w:b/>
                <w:bCs/>
              </w:rPr>
            </w:pPr>
            <w:r w:rsidRPr="006B2E04">
              <w:rPr>
                <w:b/>
                <w:bCs/>
              </w:rPr>
              <w:t>Nota 3</w:t>
            </w:r>
          </w:p>
        </w:tc>
        <w:tc>
          <w:tcPr>
            <w:tcW w:w="1162" w:type="dxa"/>
            <w:gridSpan w:val="2"/>
          </w:tcPr>
          <w:p w:rsidR="007D576E" w:rsidRPr="006B2E04" w:rsidRDefault="007D576E" w:rsidP="007D576E">
            <w:pPr>
              <w:jc w:val="both"/>
              <w:rPr>
                <w:b/>
                <w:bCs/>
              </w:rPr>
            </w:pPr>
            <w:r w:rsidRPr="006B2E04">
              <w:rPr>
                <w:b/>
                <w:bCs/>
              </w:rPr>
              <w:t>Nota 4</w:t>
            </w:r>
          </w:p>
        </w:tc>
        <w:tc>
          <w:tcPr>
            <w:tcW w:w="958" w:type="dxa"/>
          </w:tcPr>
          <w:p w:rsidR="007D576E" w:rsidRPr="006B2E04" w:rsidRDefault="007D576E" w:rsidP="007D576E">
            <w:pPr>
              <w:jc w:val="both"/>
              <w:rPr>
                <w:b/>
                <w:bCs/>
              </w:rPr>
            </w:pPr>
            <w:r w:rsidRPr="006B2E04">
              <w:rPr>
                <w:b/>
                <w:bCs/>
              </w:rPr>
              <w:t>Nota 5</w:t>
            </w:r>
          </w:p>
        </w:tc>
      </w:tr>
      <w:tr w:rsidR="007D576E" w:rsidRPr="006B2E04" w:rsidTr="007D576E">
        <w:tc>
          <w:tcPr>
            <w:tcW w:w="2100" w:type="dxa"/>
          </w:tcPr>
          <w:p w:rsidR="007D576E" w:rsidRPr="006B2E04" w:rsidRDefault="007D576E" w:rsidP="007D576E">
            <w:pPr>
              <w:jc w:val="both"/>
              <w:rPr>
                <w:b/>
                <w:bCs/>
              </w:rPr>
            </w:pPr>
            <w:r w:rsidRPr="006B2E04">
              <w:rPr>
                <w:b/>
                <w:bCs/>
              </w:rPr>
              <w:t xml:space="preserve">Descrierea obiectivului:  </w:t>
            </w:r>
          </w:p>
          <w:p w:rsidR="007D576E" w:rsidRPr="006B2E04" w:rsidRDefault="007D576E" w:rsidP="007D576E">
            <w:pPr>
              <w:jc w:val="both"/>
            </w:pPr>
          </w:p>
          <w:p w:rsidR="007D576E" w:rsidRPr="006B2E04" w:rsidRDefault="007D576E" w:rsidP="007D576E">
            <w:pPr>
              <w:jc w:val="both"/>
            </w:pPr>
            <w:r w:rsidRPr="006B2E04">
              <w:rPr>
                <w:b/>
                <w:bCs/>
              </w:rPr>
              <w:t>Pondere:</w:t>
            </w:r>
            <w:r w:rsidRPr="006B2E04">
              <w:t xml:space="preserve"> </w:t>
            </w:r>
          </w:p>
          <w:p w:rsidR="007D576E" w:rsidRPr="006B2E04" w:rsidRDefault="007D576E" w:rsidP="007D576E">
            <w:pPr>
              <w:jc w:val="both"/>
            </w:pPr>
          </w:p>
          <w:p w:rsidR="007D576E" w:rsidRPr="006B2E04" w:rsidRDefault="007D576E" w:rsidP="004B43A9">
            <w:pPr>
              <w:jc w:val="both"/>
              <w:rPr>
                <w:b/>
                <w:bCs/>
              </w:rPr>
            </w:pPr>
            <w:r w:rsidRPr="006B2E04">
              <w:rPr>
                <w:b/>
                <w:bCs/>
              </w:rPr>
              <w:t>Obiectivul instituțional/ departamental asociat:</w:t>
            </w:r>
          </w:p>
        </w:tc>
        <w:tc>
          <w:tcPr>
            <w:tcW w:w="2753" w:type="dxa"/>
          </w:tcPr>
          <w:p w:rsidR="007D576E" w:rsidRPr="006B2E04" w:rsidRDefault="007D576E" w:rsidP="007D576E">
            <w:pPr>
              <w:jc w:val="both"/>
              <w:rPr>
                <w:b/>
                <w:bCs/>
              </w:rPr>
            </w:pPr>
            <w:r w:rsidRPr="006B2E04">
              <w:rPr>
                <w:b/>
                <w:bCs/>
              </w:rPr>
              <w:t>Indicator 1</w:t>
            </w:r>
          </w:p>
          <w:p w:rsidR="007D576E" w:rsidRPr="006B2E04" w:rsidRDefault="007D576E" w:rsidP="007D576E">
            <w:pPr>
              <w:jc w:val="both"/>
              <w:rPr>
                <w:b/>
                <w:bCs/>
              </w:rPr>
            </w:pPr>
          </w:p>
          <w:p w:rsidR="007D576E" w:rsidRPr="006B2E04" w:rsidRDefault="007D576E" w:rsidP="007D576E">
            <w:pPr>
              <w:jc w:val="both"/>
            </w:pPr>
            <w:r w:rsidRPr="006B2E04">
              <w:rPr>
                <w:b/>
                <w:bCs/>
              </w:rPr>
              <w:t>Se completează în funcție de numărul de indicatori propuși</w:t>
            </w:r>
          </w:p>
        </w:tc>
        <w:tc>
          <w:tcPr>
            <w:tcW w:w="954" w:type="dxa"/>
          </w:tcPr>
          <w:p w:rsidR="007D576E" w:rsidRPr="006B2E04" w:rsidRDefault="007D576E" w:rsidP="007D576E">
            <w:pPr>
              <w:jc w:val="both"/>
            </w:pPr>
          </w:p>
        </w:tc>
        <w:tc>
          <w:tcPr>
            <w:tcW w:w="992" w:type="dxa"/>
          </w:tcPr>
          <w:p w:rsidR="007D576E" w:rsidRPr="006B2E04" w:rsidRDefault="007D576E" w:rsidP="007D576E">
            <w:pPr>
              <w:jc w:val="both"/>
            </w:pPr>
          </w:p>
        </w:tc>
        <w:tc>
          <w:tcPr>
            <w:tcW w:w="993" w:type="dxa"/>
            <w:gridSpan w:val="2"/>
          </w:tcPr>
          <w:p w:rsidR="007D576E" w:rsidRPr="006B2E04" w:rsidRDefault="007D576E" w:rsidP="007D576E">
            <w:pPr>
              <w:jc w:val="both"/>
            </w:pPr>
          </w:p>
        </w:tc>
        <w:tc>
          <w:tcPr>
            <w:tcW w:w="1162" w:type="dxa"/>
            <w:gridSpan w:val="2"/>
          </w:tcPr>
          <w:p w:rsidR="007D576E" w:rsidRPr="006B2E04" w:rsidRDefault="007D576E" w:rsidP="007D576E">
            <w:pPr>
              <w:jc w:val="both"/>
            </w:pPr>
          </w:p>
        </w:tc>
        <w:tc>
          <w:tcPr>
            <w:tcW w:w="958" w:type="dxa"/>
          </w:tcPr>
          <w:p w:rsidR="007D576E" w:rsidRPr="006B2E04" w:rsidRDefault="007D576E" w:rsidP="007D576E">
            <w:pPr>
              <w:jc w:val="both"/>
            </w:pP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obiectivului individual 8</w:t>
            </w:r>
            <w:r w:rsidRPr="006B2E04">
              <w:rPr>
                <w:b/>
                <w:bCs/>
                <w:vertAlign w:val="superscript"/>
              </w:rPr>
              <w:t>3</w:t>
            </w:r>
            <w:r w:rsidRPr="006B2E04">
              <w:rPr>
                <w:b/>
                <w:bCs/>
              </w:rPr>
              <w:t xml:space="preserve">: </w:t>
            </w:r>
          </w:p>
        </w:tc>
      </w:tr>
      <w:tr w:rsidR="007D576E" w:rsidRPr="006B2E04" w:rsidTr="007D576E">
        <w:tc>
          <w:tcPr>
            <w:tcW w:w="9912" w:type="dxa"/>
            <w:gridSpan w:val="9"/>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r w:rsidR="007D576E" w:rsidRPr="006B2E04" w:rsidTr="007D576E">
        <w:tc>
          <w:tcPr>
            <w:tcW w:w="9912" w:type="dxa"/>
            <w:gridSpan w:val="9"/>
          </w:tcPr>
          <w:p w:rsidR="007D576E" w:rsidRPr="006B2E04" w:rsidRDefault="007D576E" w:rsidP="007D576E">
            <w:pPr>
              <w:jc w:val="both"/>
              <w:rPr>
                <w:b/>
                <w:bCs/>
              </w:rPr>
            </w:pPr>
            <w:r w:rsidRPr="006B2E04">
              <w:rPr>
                <w:b/>
                <w:bCs/>
              </w:rPr>
              <w:t>Nota aferentă obiectivelor individuale din planul de management:</w:t>
            </w:r>
          </w:p>
          <w:p w:rsidR="007D576E" w:rsidRPr="006B2E04" w:rsidRDefault="007D576E" w:rsidP="007D576E">
            <w:pPr>
              <w:jc w:val="both"/>
              <w:rPr>
                <w:b/>
                <w:bCs/>
              </w:rPr>
            </w:pPr>
          </w:p>
        </w:tc>
      </w:tr>
    </w:tbl>
    <w:p w:rsidR="007D576E" w:rsidRPr="006B2E04" w:rsidRDefault="007D576E" w:rsidP="007D576E">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7D576E" w:rsidRPr="006B2E04" w:rsidRDefault="007D576E" w:rsidP="007D576E">
      <w:pPr>
        <w:pStyle w:val="yiv9457355758msolistparagraph"/>
        <w:numPr>
          <w:ilvl w:val="0"/>
          <w:numId w:val="11"/>
        </w:numPr>
        <w:shd w:val="clear" w:color="auto" w:fill="FFFFFF"/>
        <w:spacing w:before="0" w:beforeAutospacing="0" w:after="0" w:afterAutospacing="0"/>
        <w:rPr>
          <w:rFonts w:eastAsiaTheme="minorHAnsi"/>
          <w:kern w:val="2"/>
          <w:sz w:val="24"/>
          <w:szCs w:val="24"/>
          <w:lang w:eastAsia="en-US"/>
          <w14:ligatures w14:val="standardContextual"/>
        </w:rPr>
      </w:pPr>
      <w:r w:rsidRPr="006B2E04">
        <w:rPr>
          <w:b/>
          <w:bCs/>
          <w:sz w:val="24"/>
          <w:szCs w:val="24"/>
        </w:rPr>
        <w:t>Notarea aferentă participării la activități care au contribuit la dezvoltarea instituțională sau la cooperarea în structuri de cooperare inter-instituționale ori participării la activități de dezvoltare semnificativă a competențelor</w:t>
      </w:r>
    </w:p>
    <w:tbl>
      <w:tblPr>
        <w:tblStyle w:val="TableGrid"/>
        <w:tblW w:w="0" w:type="auto"/>
        <w:tblLook w:val="04A0" w:firstRow="1" w:lastRow="0" w:firstColumn="1" w:lastColumn="0" w:noHBand="0" w:noVBand="1"/>
      </w:tblPr>
      <w:tblGrid>
        <w:gridCol w:w="1867"/>
        <w:gridCol w:w="3180"/>
        <w:gridCol w:w="915"/>
        <w:gridCol w:w="915"/>
        <w:gridCol w:w="915"/>
        <w:gridCol w:w="915"/>
        <w:gridCol w:w="915"/>
      </w:tblGrid>
      <w:tr w:rsidR="007D576E" w:rsidRPr="006B2E04" w:rsidTr="007D576E">
        <w:tc>
          <w:tcPr>
            <w:tcW w:w="5047" w:type="dxa"/>
            <w:gridSpan w:val="2"/>
          </w:tcPr>
          <w:p w:rsidR="007D576E" w:rsidRPr="00357EBD" w:rsidRDefault="007D576E" w:rsidP="007D576E">
            <w:pPr>
              <w:jc w:val="both"/>
              <w:rPr>
                <w:b/>
                <w:bCs/>
                <w:i/>
                <w:iCs/>
              </w:rPr>
            </w:pPr>
            <w:r w:rsidRPr="006B2E04">
              <w:rPr>
                <w:b/>
                <w:bCs/>
              </w:rPr>
              <w:t xml:space="preserve">Punctaj pentru participarea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6B2E04">
              <w:rPr>
                <w:b/>
                <w:bCs/>
                <w:i/>
                <w:iCs/>
              </w:rPr>
              <w:t>(max</w:t>
            </w:r>
            <w:r w:rsidRPr="00357EBD">
              <w:rPr>
                <w:b/>
                <w:bCs/>
                <w:i/>
                <w:iCs/>
              </w:rPr>
              <w:t>. 5 puncte pe activitate)</w:t>
            </w:r>
          </w:p>
          <w:p w:rsidR="007D576E" w:rsidRPr="006B2E04" w:rsidRDefault="007D576E" w:rsidP="00770927">
            <w:pPr>
              <w:jc w:val="both"/>
              <w:rPr>
                <w:i/>
                <w:iCs/>
              </w:rPr>
            </w:pPr>
            <w:r w:rsidRPr="00357EBD">
              <w:rPr>
                <w:i/>
                <w:iCs/>
              </w:rPr>
              <w:lastRenderedPageBreak/>
              <w:t xml:space="preserve">Lista activităților este orientativă. Se punctează numărul de activități raportate de înaltul funcționar public evaluat, cu un maxim de 5 puncte / activitate și un maxim de </w:t>
            </w:r>
            <w:r w:rsidR="00770927" w:rsidRPr="00357EBD">
              <w:rPr>
                <w:i/>
                <w:iCs/>
              </w:rPr>
              <w:t>20</w:t>
            </w:r>
            <w:r w:rsidRPr="00357EBD">
              <w:rPr>
                <w:i/>
                <w:iCs/>
              </w:rPr>
              <w:t xml:space="preserve"> </w:t>
            </w:r>
            <w:r w:rsidRPr="006B2E04">
              <w:rPr>
                <w:i/>
                <w:iCs/>
              </w:rPr>
              <w:t>puncte în total</w:t>
            </w:r>
          </w:p>
        </w:tc>
        <w:tc>
          <w:tcPr>
            <w:tcW w:w="915" w:type="dxa"/>
          </w:tcPr>
          <w:p w:rsidR="007D576E" w:rsidRPr="006B2E04" w:rsidRDefault="007D576E" w:rsidP="007D576E">
            <w:pPr>
              <w:jc w:val="both"/>
              <w:rPr>
                <w:b/>
                <w:bCs/>
              </w:rPr>
            </w:pPr>
            <w:r w:rsidRPr="006B2E04">
              <w:rPr>
                <w:b/>
                <w:bCs/>
              </w:rPr>
              <w:lastRenderedPageBreak/>
              <w:t xml:space="preserve">Nota 1 </w:t>
            </w:r>
          </w:p>
        </w:tc>
        <w:tc>
          <w:tcPr>
            <w:tcW w:w="915" w:type="dxa"/>
          </w:tcPr>
          <w:p w:rsidR="007D576E" w:rsidRPr="006B2E04" w:rsidRDefault="007D576E" w:rsidP="007D576E">
            <w:pPr>
              <w:jc w:val="both"/>
              <w:rPr>
                <w:b/>
                <w:bCs/>
              </w:rPr>
            </w:pPr>
            <w:r w:rsidRPr="006B2E04">
              <w:rPr>
                <w:b/>
                <w:bCs/>
              </w:rPr>
              <w:t>Nota 2</w:t>
            </w:r>
          </w:p>
        </w:tc>
        <w:tc>
          <w:tcPr>
            <w:tcW w:w="915" w:type="dxa"/>
          </w:tcPr>
          <w:p w:rsidR="007D576E" w:rsidRPr="006B2E04" w:rsidRDefault="007D576E" w:rsidP="007D576E">
            <w:pPr>
              <w:jc w:val="both"/>
              <w:rPr>
                <w:b/>
                <w:bCs/>
              </w:rPr>
            </w:pPr>
            <w:r w:rsidRPr="006B2E04">
              <w:rPr>
                <w:b/>
                <w:bCs/>
              </w:rPr>
              <w:t>Nota 3</w:t>
            </w:r>
          </w:p>
        </w:tc>
        <w:tc>
          <w:tcPr>
            <w:tcW w:w="915" w:type="dxa"/>
          </w:tcPr>
          <w:p w:rsidR="007D576E" w:rsidRPr="006B2E04" w:rsidRDefault="007D576E" w:rsidP="007D576E">
            <w:pPr>
              <w:jc w:val="both"/>
              <w:rPr>
                <w:b/>
                <w:bCs/>
              </w:rPr>
            </w:pPr>
            <w:r w:rsidRPr="006B2E04">
              <w:rPr>
                <w:b/>
                <w:bCs/>
              </w:rPr>
              <w:t>Nota 4</w:t>
            </w:r>
          </w:p>
        </w:tc>
        <w:tc>
          <w:tcPr>
            <w:tcW w:w="915" w:type="dxa"/>
          </w:tcPr>
          <w:p w:rsidR="007D576E" w:rsidRPr="006B2E04" w:rsidRDefault="007D576E" w:rsidP="007D576E">
            <w:pPr>
              <w:jc w:val="both"/>
              <w:rPr>
                <w:b/>
                <w:bCs/>
              </w:rPr>
            </w:pPr>
            <w:r w:rsidRPr="006B2E04">
              <w:rPr>
                <w:b/>
                <w:bCs/>
              </w:rPr>
              <w:t>Nota 5</w:t>
            </w:r>
          </w:p>
        </w:tc>
      </w:tr>
      <w:tr w:rsidR="007D576E" w:rsidRPr="006B2E04" w:rsidTr="007D576E">
        <w:tc>
          <w:tcPr>
            <w:tcW w:w="1867" w:type="dxa"/>
          </w:tcPr>
          <w:p w:rsidR="007D576E" w:rsidRPr="006B2E04" w:rsidRDefault="007D576E" w:rsidP="007D576E">
            <w:pPr>
              <w:jc w:val="both"/>
              <w:rPr>
                <w:b/>
                <w:bCs/>
              </w:rPr>
            </w:pPr>
            <w:r w:rsidRPr="006B2E04">
              <w:rPr>
                <w:b/>
                <w:bCs/>
              </w:rPr>
              <w:t>Activitatea 1</w:t>
            </w:r>
          </w:p>
        </w:tc>
        <w:tc>
          <w:tcPr>
            <w:tcW w:w="3180" w:type="dxa"/>
          </w:tcPr>
          <w:p w:rsidR="007D576E" w:rsidRPr="006B2E04" w:rsidRDefault="007D576E" w:rsidP="007D576E">
            <w:pPr>
              <w:jc w:val="both"/>
            </w:pPr>
            <w:r w:rsidRPr="006B2E04">
              <w:t>Descrierea activității:</w:t>
            </w:r>
          </w:p>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r>
      <w:tr w:rsidR="007D576E" w:rsidRPr="006B2E04" w:rsidTr="007D576E">
        <w:tc>
          <w:tcPr>
            <w:tcW w:w="1867" w:type="dxa"/>
          </w:tcPr>
          <w:p w:rsidR="007D576E" w:rsidRPr="006B2E04" w:rsidRDefault="007D576E" w:rsidP="007D576E">
            <w:pPr>
              <w:jc w:val="both"/>
              <w:rPr>
                <w:b/>
                <w:bCs/>
              </w:rPr>
            </w:pPr>
            <w:r w:rsidRPr="006B2E04">
              <w:rPr>
                <w:b/>
                <w:bCs/>
              </w:rPr>
              <w:t>Activitatea 2</w:t>
            </w:r>
          </w:p>
        </w:tc>
        <w:tc>
          <w:tcPr>
            <w:tcW w:w="3180" w:type="dxa"/>
          </w:tcPr>
          <w:p w:rsidR="007D576E" w:rsidRPr="006B2E04" w:rsidRDefault="007D576E" w:rsidP="007D576E">
            <w:pPr>
              <w:jc w:val="both"/>
            </w:pPr>
            <w:r w:rsidRPr="006B2E04">
              <w:t>Descrierea activității:</w:t>
            </w:r>
          </w:p>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r>
      <w:tr w:rsidR="007D576E" w:rsidRPr="006B2E04" w:rsidTr="007D576E">
        <w:tc>
          <w:tcPr>
            <w:tcW w:w="1867" w:type="dxa"/>
          </w:tcPr>
          <w:p w:rsidR="007D576E" w:rsidRPr="006B2E04" w:rsidRDefault="007D576E" w:rsidP="007D576E">
            <w:pPr>
              <w:jc w:val="both"/>
              <w:rPr>
                <w:b/>
                <w:bCs/>
              </w:rPr>
            </w:pPr>
            <w:r w:rsidRPr="006B2E04">
              <w:rPr>
                <w:b/>
                <w:bCs/>
              </w:rPr>
              <w:t>Activitatea 3</w:t>
            </w:r>
          </w:p>
        </w:tc>
        <w:tc>
          <w:tcPr>
            <w:tcW w:w="3180" w:type="dxa"/>
          </w:tcPr>
          <w:p w:rsidR="007D576E" w:rsidRPr="006B2E04" w:rsidRDefault="007D576E" w:rsidP="007D576E">
            <w:pPr>
              <w:jc w:val="both"/>
            </w:pPr>
            <w:r w:rsidRPr="006B2E04">
              <w:t>Descrierea activității:</w:t>
            </w:r>
          </w:p>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c>
          <w:tcPr>
            <w:tcW w:w="915" w:type="dxa"/>
          </w:tcPr>
          <w:p w:rsidR="007D576E" w:rsidRPr="006B2E04" w:rsidRDefault="007D576E" w:rsidP="007D576E">
            <w:pPr>
              <w:jc w:val="both"/>
            </w:pPr>
          </w:p>
        </w:tc>
      </w:tr>
      <w:tr w:rsidR="004B43A9" w:rsidRPr="006B2E04" w:rsidTr="007D576E">
        <w:tc>
          <w:tcPr>
            <w:tcW w:w="1867" w:type="dxa"/>
          </w:tcPr>
          <w:p w:rsidR="004B43A9" w:rsidRPr="006B2E04" w:rsidRDefault="004B43A9" w:rsidP="004B43A9">
            <w:pPr>
              <w:jc w:val="both"/>
              <w:rPr>
                <w:b/>
                <w:bCs/>
              </w:rPr>
            </w:pPr>
            <w:r w:rsidRPr="006B2E04">
              <w:rPr>
                <w:b/>
                <w:bCs/>
              </w:rPr>
              <w:t xml:space="preserve">Activitatea </w:t>
            </w:r>
            <w:r>
              <w:rPr>
                <w:b/>
                <w:bCs/>
              </w:rPr>
              <w:t>4</w:t>
            </w:r>
          </w:p>
        </w:tc>
        <w:tc>
          <w:tcPr>
            <w:tcW w:w="3180" w:type="dxa"/>
          </w:tcPr>
          <w:p w:rsidR="004B43A9" w:rsidRPr="006B2E04" w:rsidRDefault="004B43A9" w:rsidP="004B43A9">
            <w:pPr>
              <w:jc w:val="both"/>
            </w:pPr>
            <w:r w:rsidRPr="006B2E04">
              <w:t>Descrierea activității:</w:t>
            </w:r>
          </w:p>
          <w:p w:rsidR="004B43A9" w:rsidRPr="006B2E04" w:rsidRDefault="004B43A9" w:rsidP="004B43A9">
            <w:pPr>
              <w:jc w:val="both"/>
            </w:pPr>
          </w:p>
        </w:tc>
        <w:tc>
          <w:tcPr>
            <w:tcW w:w="915" w:type="dxa"/>
          </w:tcPr>
          <w:p w:rsidR="004B43A9" w:rsidRPr="006B2E04" w:rsidRDefault="004B43A9" w:rsidP="004B43A9">
            <w:pPr>
              <w:jc w:val="both"/>
            </w:pPr>
          </w:p>
        </w:tc>
        <w:tc>
          <w:tcPr>
            <w:tcW w:w="915" w:type="dxa"/>
          </w:tcPr>
          <w:p w:rsidR="004B43A9" w:rsidRPr="006B2E04" w:rsidRDefault="004B43A9" w:rsidP="004B43A9">
            <w:pPr>
              <w:jc w:val="both"/>
            </w:pPr>
          </w:p>
        </w:tc>
        <w:tc>
          <w:tcPr>
            <w:tcW w:w="915" w:type="dxa"/>
          </w:tcPr>
          <w:p w:rsidR="004B43A9" w:rsidRPr="006B2E04" w:rsidRDefault="004B43A9" w:rsidP="004B43A9">
            <w:pPr>
              <w:jc w:val="both"/>
            </w:pPr>
          </w:p>
        </w:tc>
        <w:tc>
          <w:tcPr>
            <w:tcW w:w="915" w:type="dxa"/>
          </w:tcPr>
          <w:p w:rsidR="004B43A9" w:rsidRPr="006B2E04" w:rsidRDefault="004B43A9" w:rsidP="004B43A9">
            <w:pPr>
              <w:jc w:val="both"/>
            </w:pPr>
          </w:p>
        </w:tc>
        <w:tc>
          <w:tcPr>
            <w:tcW w:w="915" w:type="dxa"/>
          </w:tcPr>
          <w:p w:rsidR="004B43A9" w:rsidRPr="006B2E04" w:rsidRDefault="004B43A9" w:rsidP="004B43A9">
            <w:pPr>
              <w:jc w:val="both"/>
            </w:pPr>
          </w:p>
        </w:tc>
      </w:tr>
      <w:tr w:rsidR="007D576E" w:rsidRPr="006B2E04" w:rsidTr="007D576E">
        <w:tc>
          <w:tcPr>
            <w:tcW w:w="9622" w:type="dxa"/>
            <w:gridSpan w:val="7"/>
          </w:tcPr>
          <w:p w:rsidR="007D576E" w:rsidRPr="006B2E04" w:rsidRDefault="007D576E" w:rsidP="007D576E">
            <w:pPr>
              <w:jc w:val="both"/>
              <w:rPr>
                <w:b/>
                <w:bCs/>
              </w:rPr>
            </w:pPr>
            <w:r w:rsidRPr="006B2E04">
              <w:rPr>
                <w:b/>
                <w:bCs/>
              </w:rPr>
              <w:t>Nota aferentă participării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rsidR="007D576E" w:rsidRPr="006B2E04" w:rsidRDefault="007D576E" w:rsidP="007D576E">
            <w:pPr>
              <w:jc w:val="both"/>
              <w:rPr>
                <w:b/>
                <w:bCs/>
              </w:rPr>
            </w:pPr>
          </w:p>
        </w:tc>
      </w:tr>
      <w:tr w:rsidR="007D576E" w:rsidRPr="006B2E04" w:rsidTr="007D576E">
        <w:tc>
          <w:tcPr>
            <w:tcW w:w="9622" w:type="dxa"/>
            <w:gridSpan w:val="7"/>
          </w:tcPr>
          <w:p w:rsidR="007D576E" w:rsidRPr="006B2E04" w:rsidRDefault="007D576E" w:rsidP="007D576E">
            <w:pPr>
              <w:jc w:val="both"/>
            </w:pPr>
            <w:r w:rsidRPr="006B2E04">
              <w:rPr>
                <w:b/>
                <w:bCs/>
              </w:rPr>
              <w:t>Comentarii în sprijinul notei acordate</w:t>
            </w:r>
            <w:r w:rsidRPr="006B2E04">
              <w:rPr>
                <w:b/>
                <w:bCs/>
                <w:vertAlign w:val="superscript"/>
              </w:rPr>
              <w:t>4</w:t>
            </w:r>
            <w:r w:rsidRPr="006B2E04">
              <w:rPr>
                <w:b/>
                <w:bCs/>
              </w:rPr>
              <w:t xml:space="preserve">: </w:t>
            </w:r>
          </w:p>
        </w:tc>
      </w:tr>
    </w:tbl>
    <w:p w:rsidR="005947A4" w:rsidRPr="006B2E04" w:rsidRDefault="005947A4" w:rsidP="005947A4">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b/>
          <w:bCs/>
          <w:kern w:val="2"/>
          <w:sz w:val="24"/>
          <w:szCs w:val="24"/>
          <w:lang w:eastAsia="en-US"/>
          <w14:ligatures w14:val="standardContextual"/>
        </w:rPr>
      </w:pP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b/>
          <w:bCs/>
          <w:kern w:val="2"/>
          <w:sz w:val="24"/>
          <w:szCs w:val="24"/>
          <w:lang w:eastAsia="en-US"/>
          <w14:ligatures w14:val="standardContextual"/>
        </w:rPr>
      </w:pPr>
      <w:r w:rsidRPr="006B2E04">
        <w:rPr>
          <w:rFonts w:eastAsiaTheme="minorHAnsi"/>
          <w:b/>
          <w:bCs/>
          <w:kern w:val="2"/>
          <w:sz w:val="24"/>
          <w:szCs w:val="24"/>
          <w:lang w:eastAsia="en-US"/>
          <w14:ligatures w14:val="standardContextual"/>
        </w:rPr>
        <w:t xml:space="preserve">Punctaj final: </w:t>
      </w: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kern w:val="2"/>
          <w:sz w:val="24"/>
          <w:szCs w:val="24"/>
          <w:lang w:eastAsia="en-US"/>
          <w14:ligatures w14:val="standardContextual"/>
        </w:rPr>
      </w:pPr>
      <w:r w:rsidRPr="006B2E04">
        <w:rPr>
          <w:sz w:val="24"/>
          <w:szCs w:val="24"/>
        </w:rPr>
        <w:t xml:space="preserve">1. Nota aferentă </w:t>
      </w:r>
      <w:r w:rsidRPr="006B2E04">
        <w:rPr>
          <w:rFonts w:eastAsiaTheme="minorHAnsi"/>
          <w:kern w:val="2"/>
          <w:sz w:val="24"/>
          <w:szCs w:val="24"/>
          <w:lang w:eastAsia="en-US"/>
          <w14:ligatures w14:val="standardContextual"/>
        </w:rPr>
        <w:t xml:space="preserve">evaluărilor profesionale anuale pentru perioada de referință (max. </w:t>
      </w:r>
      <w:r w:rsidRPr="00357EBD">
        <w:rPr>
          <w:rFonts w:eastAsiaTheme="minorHAnsi"/>
          <w:kern w:val="2"/>
          <w:sz w:val="24"/>
          <w:szCs w:val="24"/>
          <w:lang w:eastAsia="en-US"/>
          <w14:ligatures w14:val="standardContextual"/>
        </w:rPr>
        <w:t>4</w:t>
      </w:r>
      <w:r w:rsidR="00A92657" w:rsidRPr="00357EBD">
        <w:rPr>
          <w:rFonts w:eastAsiaTheme="minorHAnsi"/>
          <w:kern w:val="2"/>
          <w:sz w:val="24"/>
          <w:szCs w:val="24"/>
          <w:lang w:eastAsia="en-US"/>
          <w14:ligatures w14:val="standardContextual"/>
        </w:rPr>
        <w:t>0</w:t>
      </w:r>
      <w:r w:rsidRPr="00357EBD">
        <w:rPr>
          <w:rFonts w:eastAsiaTheme="minorHAnsi"/>
          <w:kern w:val="2"/>
          <w:sz w:val="24"/>
          <w:szCs w:val="24"/>
          <w:lang w:eastAsia="en-US"/>
          <w14:ligatures w14:val="standardContextual"/>
        </w:rPr>
        <w:t>)</w:t>
      </w:r>
      <w:r w:rsidRPr="006B2E04">
        <w:rPr>
          <w:sz w:val="24"/>
          <w:szCs w:val="24"/>
          <w:vertAlign w:val="superscript"/>
        </w:rPr>
        <w:t xml:space="preserve"> </w:t>
      </w:r>
      <w:r w:rsidRPr="006B2E04">
        <w:rPr>
          <w:rFonts w:eastAsiaTheme="minorHAnsi"/>
          <w:kern w:val="2"/>
          <w:sz w:val="24"/>
          <w:szCs w:val="24"/>
          <w:lang w:eastAsia="en-US"/>
          <w14:ligatures w14:val="standardContextual"/>
        </w:rPr>
        <w:t xml:space="preserve">+ </w:t>
      </w: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sz w:val="24"/>
          <w:szCs w:val="24"/>
        </w:rPr>
      </w:pPr>
      <w:r w:rsidRPr="006B2E04">
        <w:rPr>
          <w:sz w:val="24"/>
          <w:szCs w:val="24"/>
        </w:rPr>
        <w:t xml:space="preserve">2. Nota aferentă obiectivelor individuale din planul de management (max. 40) + </w:t>
      </w: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kern w:val="2"/>
          <w:sz w:val="24"/>
          <w:szCs w:val="24"/>
          <w:lang w:eastAsia="en-US"/>
          <w14:ligatures w14:val="standardContextual"/>
        </w:rPr>
      </w:pPr>
      <w:r w:rsidRPr="006B2E04">
        <w:rPr>
          <w:sz w:val="24"/>
          <w:szCs w:val="24"/>
        </w:rPr>
        <w:t xml:space="preserve">3. Nota aferentă participării la </w:t>
      </w:r>
      <w:r w:rsidRPr="006B2E04">
        <w:rPr>
          <w:rFonts w:eastAsiaTheme="minorHAnsi"/>
          <w:kern w:val="2"/>
          <w:sz w:val="24"/>
          <w:szCs w:val="24"/>
          <w:lang w:eastAsia="en-US"/>
          <w14:ligatures w14:val="standardContextual"/>
        </w:rPr>
        <w:t xml:space="preserve">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6B2E04">
        <w:rPr>
          <w:sz w:val="24"/>
          <w:szCs w:val="24"/>
        </w:rPr>
        <w:t xml:space="preserve">(max. </w:t>
      </w:r>
      <w:r w:rsidR="00A92657" w:rsidRPr="00357EBD">
        <w:rPr>
          <w:sz w:val="24"/>
          <w:szCs w:val="24"/>
        </w:rPr>
        <w:t>20</w:t>
      </w:r>
      <w:r w:rsidRPr="006B2E04">
        <w:rPr>
          <w:sz w:val="24"/>
          <w:szCs w:val="24"/>
        </w:rPr>
        <w:t xml:space="preserve">) </w:t>
      </w:r>
      <w:r w:rsidRPr="006B2E04">
        <w:rPr>
          <w:rFonts w:eastAsiaTheme="minorHAnsi"/>
          <w:kern w:val="2"/>
          <w:sz w:val="24"/>
          <w:szCs w:val="24"/>
          <w:lang w:eastAsia="en-US"/>
          <w14:ligatures w14:val="standardContextual"/>
        </w:rPr>
        <w:t xml:space="preserve">+ </w:t>
      </w: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sz w:val="24"/>
          <w:szCs w:val="24"/>
        </w:rPr>
      </w:pPr>
      <w:r w:rsidRPr="006B2E04">
        <w:rPr>
          <w:sz w:val="24"/>
          <w:szCs w:val="24"/>
        </w:rPr>
        <w:t>....= (maximum 100)</w:t>
      </w:r>
    </w:p>
    <w:p w:rsidR="005947A4" w:rsidRPr="006B2E04" w:rsidRDefault="005947A4" w:rsidP="005947A4">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kern w:val="2"/>
          <w:sz w:val="24"/>
          <w:szCs w:val="24"/>
          <w:lang w:eastAsia="en-US"/>
          <w14:ligatures w14:val="standardContextual"/>
        </w:rPr>
      </w:pPr>
    </w:p>
    <w:p w:rsidR="005947A4" w:rsidRPr="006B2E04" w:rsidRDefault="005947A4" w:rsidP="005947A4">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947A4" w:rsidRPr="006B2E04" w:rsidRDefault="005947A4" w:rsidP="005947A4">
      <w:pPr>
        <w:pStyle w:val="Body"/>
        <w:rPr>
          <w:rFonts w:ascii="Times New Roman" w:hAnsi="Times New Roman"/>
          <w:sz w:val="24"/>
        </w:rPr>
      </w:pPr>
      <w:r w:rsidRPr="006B2E04">
        <w:rPr>
          <w:rFonts w:ascii="Times New Roman" w:hAnsi="Times New Roman"/>
          <w:sz w:val="24"/>
          <w:vertAlign w:val="superscript"/>
        </w:rPr>
        <w:t>1</w:t>
      </w:r>
      <w:r w:rsidRPr="006B2E04">
        <w:rPr>
          <w:rFonts w:ascii="Times New Roman" w:hAnsi="Times New Roman"/>
          <w:sz w:val="24"/>
        </w:rPr>
        <w:t xml:space="preserve">Se calculează media aritmetică a celor </w:t>
      </w:r>
      <w:r w:rsidR="00C16D95">
        <w:rPr>
          <w:rFonts w:ascii="Times New Roman" w:hAnsi="Times New Roman"/>
          <w:sz w:val="24"/>
        </w:rPr>
        <w:t>3</w:t>
      </w:r>
      <w:r w:rsidRPr="006B2E04">
        <w:rPr>
          <w:rFonts w:ascii="Times New Roman" w:hAnsi="Times New Roman"/>
          <w:sz w:val="24"/>
        </w:rPr>
        <w:t xml:space="preserve"> note corespunzătoare evaluărilor anuale ale performanțelor profesionale individuale din perioada celor </w:t>
      </w:r>
      <w:r w:rsidR="00C16D95">
        <w:rPr>
          <w:rFonts w:ascii="Times New Roman" w:hAnsi="Times New Roman"/>
          <w:sz w:val="24"/>
        </w:rPr>
        <w:t>3</w:t>
      </w:r>
      <w:r w:rsidRPr="006B2E04">
        <w:rPr>
          <w:rFonts w:ascii="Times New Roman" w:hAnsi="Times New Roman"/>
          <w:sz w:val="24"/>
        </w:rPr>
        <w:t xml:space="preserve"> ani supuși evaluării multianuale și se înmulțește </w:t>
      </w:r>
      <w:r w:rsidRPr="00357EBD">
        <w:rPr>
          <w:rFonts w:ascii="Times New Roman" w:hAnsi="Times New Roman"/>
          <w:sz w:val="24"/>
        </w:rPr>
        <w:t xml:space="preserve">cu </w:t>
      </w:r>
      <w:r w:rsidR="00A92657" w:rsidRPr="00357EBD">
        <w:rPr>
          <w:rFonts w:ascii="Times New Roman" w:hAnsi="Times New Roman"/>
          <w:sz w:val="24"/>
        </w:rPr>
        <w:t>8</w:t>
      </w:r>
      <w:r w:rsidRPr="006B2E04">
        <w:rPr>
          <w:rFonts w:ascii="Times New Roman" w:hAnsi="Times New Roman"/>
          <w:sz w:val="24"/>
        </w:rPr>
        <w:t>.</w:t>
      </w:r>
    </w:p>
    <w:p w:rsidR="005947A4" w:rsidRPr="006B2E04" w:rsidRDefault="005947A4" w:rsidP="005947A4">
      <w:pPr>
        <w:pStyle w:val="Body"/>
        <w:rPr>
          <w:rFonts w:ascii="Times New Roman" w:hAnsi="Times New Roman"/>
          <w:sz w:val="24"/>
        </w:rPr>
      </w:pPr>
      <w:r w:rsidRPr="006B2E04">
        <w:rPr>
          <w:rFonts w:ascii="Times New Roman" w:hAnsi="Times New Roman"/>
          <w:sz w:val="24"/>
          <w:vertAlign w:val="superscript"/>
        </w:rPr>
        <w:t>2</w:t>
      </w:r>
      <w:r w:rsidRPr="006B2E04">
        <w:rPr>
          <w:rFonts w:ascii="Times New Roman" w:hAnsi="Times New Roman"/>
          <w:sz w:val="24"/>
        </w:rPr>
        <w:t xml:space="preserve">În planul </w:t>
      </w:r>
      <w:r w:rsidRPr="006B2E04">
        <w:rPr>
          <w:rFonts w:ascii="Times New Roman" w:eastAsiaTheme="minorHAnsi" w:hAnsi="Times New Roman"/>
          <w:kern w:val="2"/>
          <w:sz w:val="24"/>
          <w14:ligatures w14:val="standardContextual"/>
        </w:rPr>
        <w:t>de management al structurii/structurilor funcționale conduse se va defini modul în care se va identifica atingerea cu succes a obiectivului. Fiecare obiectiv îndeplinit se punctează cu note de la 1 la 5 unde nota 1 reprezintă nivelul minim de atingere a fiecăruia dintre obiectivele individuale în raport cu indicatorii de performanță iar nota 5 reprezintă nivelul maxim;</w:t>
      </w:r>
    </w:p>
    <w:p w:rsidR="005947A4" w:rsidRPr="006B2E04" w:rsidRDefault="005947A4" w:rsidP="005947A4">
      <w:pPr>
        <w:pStyle w:val="Body"/>
        <w:rPr>
          <w:rFonts w:ascii="Times New Roman" w:hAnsi="Times New Roman"/>
          <w:sz w:val="24"/>
        </w:rPr>
      </w:pPr>
      <w:r w:rsidRPr="006B2E04">
        <w:rPr>
          <w:rFonts w:ascii="Times New Roman" w:hAnsi="Times New Roman"/>
          <w:sz w:val="24"/>
          <w:vertAlign w:val="superscript"/>
        </w:rPr>
        <w:t>3</w:t>
      </w:r>
      <w:r w:rsidRPr="006B2E04">
        <w:rPr>
          <w:rFonts w:ascii="Times New Roman" w:hAnsi="Times New Roman"/>
          <w:sz w:val="24"/>
        </w:rPr>
        <w:t>Se va calcula ca medie aritmetică a notelor acordate îndeplinirii obiectivelor evaluate;</w:t>
      </w:r>
    </w:p>
    <w:p w:rsidR="005947A4" w:rsidRDefault="005947A4" w:rsidP="005947A4">
      <w:pPr>
        <w:pStyle w:val="Body"/>
        <w:rPr>
          <w:rFonts w:ascii="Times New Roman" w:eastAsiaTheme="minorHAnsi" w:hAnsi="Times New Roman"/>
          <w:kern w:val="2"/>
          <w:sz w:val="24"/>
          <w14:ligatures w14:val="standardContextual"/>
        </w:rPr>
      </w:pPr>
      <w:r w:rsidRPr="006B2E04">
        <w:rPr>
          <w:rFonts w:ascii="Times New Roman" w:hAnsi="Times New Roman"/>
          <w:sz w:val="24"/>
          <w:vertAlign w:val="superscript"/>
        </w:rPr>
        <w:t>4</w:t>
      </w:r>
      <w:r w:rsidRPr="006B2E04">
        <w:rPr>
          <w:rFonts w:ascii="Times New Roman" w:hAnsi="Times New Roman"/>
          <w:sz w:val="24"/>
        </w:rPr>
        <w:t xml:space="preserve">Se va explica modul în care a fost îndeplinit obiectivul, utilizând ca referință indicatorii predefiniți. În situația în care nota acordată pentru modalitatea de îndeplinire a unui obiectiv nu este 5 se va explica de ce performanța funcționarului public evaluat nu a putut fi </w:t>
      </w:r>
      <w:r w:rsidRPr="006B2E04">
        <w:rPr>
          <w:rFonts w:ascii="Times New Roman" w:eastAsiaTheme="minorHAnsi" w:hAnsi="Times New Roman"/>
          <w:kern w:val="2"/>
          <w:sz w:val="24"/>
          <w14:ligatures w14:val="standardContextual"/>
        </w:rPr>
        <w:t>evaluată cu nota 5.</w:t>
      </w:r>
    </w:p>
    <w:p w:rsidR="005947A4" w:rsidRDefault="005947A4" w:rsidP="005C19B1">
      <w:pPr>
        <w:widowControl w:val="0"/>
        <w:jc w:val="both"/>
        <w:rPr>
          <w:b/>
          <w:bCs/>
        </w:rPr>
      </w:pPr>
    </w:p>
    <w:p w:rsidR="005C19B1" w:rsidRPr="006B2E04" w:rsidRDefault="005947A4" w:rsidP="005C19B1">
      <w:pPr>
        <w:widowControl w:val="0"/>
        <w:jc w:val="both"/>
        <w:rPr>
          <w:b/>
          <w:bCs/>
        </w:rPr>
      </w:pPr>
      <w:r>
        <w:rPr>
          <w:b/>
          <w:bCs/>
        </w:rPr>
        <w:t>II.</w:t>
      </w:r>
      <w:r w:rsidR="005C19B1" w:rsidRPr="006B2E04">
        <w:rPr>
          <w:b/>
          <w:bCs/>
        </w:rPr>
        <w:t xml:space="preserve"> Raportul de evaluare multianuală a performanțelor profesionale individuale pentru </w:t>
      </w:r>
      <w:r w:rsidR="005C19B1" w:rsidRPr="005947A4">
        <w:rPr>
          <w:b/>
          <w:bCs/>
          <w:strike/>
          <w:color w:val="FF0000"/>
        </w:rPr>
        <w:t xml:space="preserve"> </w:t>
      </w:r>
      <w:r w:rsidR="005C19B1" w:rsidRPr="006B2E04">
        <w:rPr>
          <w:b/>
          <w:bCs/>
        </w:rPr>
        <w:t>funcționarii publici de conducere prevăzuți la art. 1 alin. (1) din anexa nr. 6</w:t>
      </w:r>
      <w:r w:rsidR="005C19B1" w:rsidRPr="006B2E04">
        <w:rPr>
          <w:b/>
          <w:bCs/>
          <w:vertAlign w:val="superscript"/>
        </w:rPr>
        <w:t>2</w:t>
      </w:r>
      <w:r w:rsidR="005C19B1" w:rsidRPr="006B2E04">
        <w:rPr>
          <w:b/>
          <w:bCs/>
        </w:rPr>
        <w:t xml:space="preserve"> la Ordonanța de urgență a Guvernului nr. 57/2019, cu modificările și completările ulterioare</w:t>
      </w:r>
      <w:r w:rsidR="002E4F57" w:rsidRPr="006B2E04">
        <w:rPr>
          <w:b/>
          <w:bCs/>
        </w:rPr>
        <w:t>:</w:t>
      </w:r>
    </w:p>
    <w:p w:rsidR="005C19B1" w:rsidRPr="006B2E04" w:rsidRDefault="005C19B1" w:rsidP="005C19B1">
      <w:pPr>
        <w:widowControl w:val="0"/>
        <w:jc w:val="both"/>
        <w:rPr>
          <w:b/>
          <w:bCs/>
        </w:rPr>
      </w:pPr>
    </w:p>
    <w:tbl>
      <w:tblPr>
        <w:tblStyle w:val="TableGrid"/>
        <w:tblW w:w="0" w:type="auto"/>
        <w:tblLook w:val="04A0" w:firstRow="1" w:lastRow="0" w:firstColumn="1" w:lastColumn="0" w:noHBand="0" w:noVBand="1"/>
      </w:tblPr>
      <w:tblGrid>
        <w:gridCol w:w="9622"/>
      </w:tblGrid>
      <w:tr w:rsidR="006B2E04" w:rsidRPr="006B2E04" w:rsidTr="00C16D95">
        <w:tc>
          <w:tcPr>
            <w:tcW w:w="9622" w:type="dxa"/>
          </w:tcPr>
          <w:p w:rsidR="005C19B1" w:rsidRPr="006B2E04" w:rsidRDefault="005C19B1" w:rsidP="00C16D95">
            <w:pPr>
              <w:jc w:val="both"/>
              <w:rPr>
                <w:b/>
              </w:rPr>
            </w:pPr>
            <w:r w:rsidRPr="006B2E04">
              <w:rPr>
                <w:b/>
              </w:rPr>
              <w:t xml:space="preserve">Autoritatea sau instituția publică: </w:t>
            </w:r>
          </w:p>
          <w:p w:rsidR="005C19B1" w:rsidRPr="006B2E04" w:rsidRDefault="005C19B1" w:rsidP="00C16D95">
            <w:pPr>
              <w:jc w:val="both"/>
              <w:rPr>
                <w:b/>
                <w:bCs/>
              </w:rPr>
            </w:pPr>
          </w:p>
        </w:tc>
      </w:tr>
      <w:tr w:rsidR="006B2E04" w:rsidRPr="006B2E04" w:rsidTr="00C16D95">
        <w:tc>
          <w:tcPr>
            <w:tcW w:w="9622" w:type="dxa"/>
          </w:tcPr>
          <w:p w:rsidR="005C19B1" w:rsidRPr="006B2E04" w:rsidRDefault="005C19B1" w:rsidP="00C16D95">
            <w:pPr>
              <w:ind w:right="-108"/>
              <w:jc w:val="both"/>
              <w:rPr>
                <w:b/>
              </w:rPr>
            </w:pPr>
            <w:r w:rsidRPr="006B2E04">
              <w:rPr>
                <w:b/>
              </w:rPr>
              <w:lastRenderedPageBreak/>
              <w:t>Numele și prenumele funcționarului public de conducere evaluat:</w:t>
            </w:r>
          </w:p>
          <w:p w:rsidR="005C19B1" w:rsidRPr="006B2E04" w:rsidRDefault="005C19B1" w:rsidP="00C16D95">
            <w:pPr>
              <w:ind w:right="-108"/>
              <w:jc w:val="both"/>
              <w:rPr>
                <w:b/>
              </w:rPr>
            </w:pPr>
          </w:p>
          <w:p w:rsidR="005C19B1" w:rsidRPr="006B2E04" w:rsidRDefault="005C19B1" w:rsidP="00C16D95">
            <w:pPr>
              <w:ind w:right="-115"/>
              <w:jc w:val="both"/>
              <w:rPr>
                <w:b/>
              </w:rPr>
            </w:pPr>
            <w:r w:rsidRPr="006B2E04">
              <w:rPr>
                <w:b/>
              </w:rPr>
              <w:t xml:space="preserve">Funcția publică: </w:t>
            </w:r>
          </w:p>
          <w:p w:rsidR="005C19B1" w:rsidRPr="006B2E04" w:rsidRDefault="005C19B1" w:rsidP="00C16D95">
            <w:pPr>
              <w:jc w:val="both"/>
              <w:rPr>
                <w:b/>
                <w:bCs/>
              </w:rPr>
            </w:pPr>
          </w:p>
        </w:tc>
      </w:tr>
      <w:tr w:rsidR="006B2E04" w:rsidRPr="006B2E04" w:rsidTr="00C16D95">
        <w:tc>
          <w:tcPr>
            <w:tcW w:w="9622" w:type="dxa"/>
          </w:tcPr>
          <w:p w:rsidR="005C19B1" w:rsidRPr="006B2E04" w:rsidRDefault="005C19B1" w:rsidP="00C16D95">
            <w:pPr>
              <w:jc w:val="both"/>
              <w:rPr>
                <w:b/>
                <w:bCs/>
              </w:rPr>
            </w:pPr>
            <w:r w:rsidRPr="006B2E04">
              <w:rPr>
                <w:b/>
              </w:rPr>
              <w:t>Data numirii în funcția publică deținută în prezent:</w:t>
            </w:r>
          </w:p>
        </w:tc>
      </w:tr>
      <w:tr w:rsidR="006B2E04" w:rsidRPr="006B2E04" w:rsidTr="00C16D95">
        <w:tc>
          <w:tcPr>
            <w:tcW w:w="9622" w:type="dxa"/>
          </w:tcPr>
          <w:p w:rsidR="005C19B1" w:rsidRPr="006B2E04" w:rsidRDefault="005C19B1" w:rsidP="00C16D95">
            <w:pPr>
              <w:jc w:val="both"/>
              <w:rPr>
                <w:b/>
                <w:bCs/>
              </w:rPr>
            </w:pPr>
            <w:r w:rsidRPr="006B2E04">
              <w:rPr>
                <w:b/>
              </w:rPr>
              <w:t xml:space="preserve">Perioada evaluată: </w:t>
            </w:r>
          </w:p>
        </w:tc>
      </w:tr>
    </w:tbl>
    <w:p w:rsidR="005C19B1" w:rsidRPr="006B2E04" w:rsidRDefault="005C19B1" w:rsidP="005C19B1">
      <w:pPr>
        <w:jc w:val="both"/>
        <w:rPr>
          <w:b/>
        </w:rPr>
      </w:pPr>
    </w:p>
    <w:p w:rsidR="005C19B1" w:rsidRPr="006B2E04" w:rsidRDefault="005C19B1" w:rsidP="00357EBD">
      <w:pPr>
        <w:pStyle w:val="ListParagraph"/>
        <w:numPr>
          <w:ilvl w:val="0"/>
          <w:numId w:val="13"/>
        </w:numPr>
        <w:jc w:val="both"/>
        <w:rPr>
          <w:b/>
        </w:rPr>
      </w:pPr>
      <w:r w:rsidRPr="006B2E04">
        <w:rPr>
          <w:b/>
        </w:rPr>
        <w:t xml:space="preserve">Notarea aferentă </w:t>
      </w:r>
      <w:r w:rsidRPr="006B2E04">
        <w:rPr>
          <w:b/>
          <w:bCs/>
        </w:rPr>
        <w:t>evaluărilor profesionale individuale anuale pentru perioada de referință</w:t>
      </w:r>
    </w:p>
    <w:tbl>
      <w:tblPr>
        <w:tblStyle w:val="TableGrid"/>
        <w:tblW w:w="0" w:type="auto"/>
        <w:tblLook w:val="04A0" w:firstRow="1" w:lastRow="0" w:firstColumn="1" w:lastColumn="0" w:noHBand="0" w:noVBand="1"/>
      </w:tblPr>
      <w:tblGrid>
        <w:gridCol w:w="5047"/>
        <w:gridCol w:w="915"/>
        <w:gridCol w:w="915"/>
        <w:gridCol w:w="915"/>
        <w:gridCol w:w="915"/>
        <w:gridCol w:w="915"/>
      </w:tblGrid>
      <w:tr w:rsidR="006B2E04" w:rsidRPr="006B2E04" w:rsidTr="00C16D95">
        <w:tc>
          <w:tcPr>
            <w:tcW w:w="5047" w:type="dxa"/>
            <w:vMerge w:val="restart"/>
          </w:tcPr>
          <w:p w:rsidR="005C19B1" w:rsidRPr="006B2E04" w:rsidRDefault="005C19B1" w:rsidP="00C16D95">
            <w:pPr>
              <w:jc w:val="both"/>
              <w:rPr>
                <w:b/>
                <w:bCs/>
              </w:rPr>
            </w:pPr>
            <w:r w:rsidRPr="006B2E04">
              <w:rPr>
                <w:b/>
                <w:bCs/>
              </w:rPr>
              <w:t>Punctajul obținut la evaluările anuale anterioare pentru perioada de referință (perioada desfășurării mandatului sau echivalent/perioada de implementare a planului de management al structurii/structurilor funcționale conduse, după caz)</w:t>
            </w:r>
          </w:p>
        </w:tc>
        <w:tc>
          <w:tcPr>
            <w:tcW w:w="915" w:type="dxa"/>
          </w:tcPr>
          <w:p w:rsidR="005C19B1" w:rsidRPr="006B2E04" w:rsidRDefault="005C19B1" w:rsidP="00C16D95">
            <w:pPr>
              <w:jc w:val="both"/>
              <w:rPr>
                <w:b/>
                <w:bCs/>
              </w:rPr>
            </w:pPr>
            <w:r w:rsidRPr="006B2E04">
              <w:rPr>
                <w:b/>
                <w:bCs/>
              </w:rPr>
              <w:t>An 1</w:t>
            </w:r>
          </w:p>
        </w:tc>
        <w:tc>
          <w:tcPr>
            <w:tcW w:w="915" w:type="dxa"/>
          </w:tcPr>
          <w:p w:rsidR="005C19B1" w:rsidRPr="006B2E04" w:rsidRDefault="005C19B1" w:rsidP="00C16D95">
            <w:pPr>
              <w:jc w:val="both"/>
              <w:rPr>
                <w:b/>
                <w:bCs/>
              </w:rPr>
            </w:pPr>
            <w:r w:rsidRPr="006B2E04">
              <w:rPr>
                <w:b/>
                <w:bCs/>
              </w:rPr>
              <w:t>An 2</w:t>
            </w:r>
          </w:p>
        </w:tc>
        <w:tc>
          <w:tcPr>
            <w:tcW w:w="915" w:type="dxa"/>
          </w:tcPr>
          <w:p w:rsidR="005C19B1" w:rsidRPr="006B2E04" w:rsidRDefault="005C19B1" w:rsidP="00C16D95">
            <w:pPr>
              <w:jc w:val="both"/>
              <w:rPr>
                <w:b/>
                <w:bCs/>
              </w:rPr>
            </w:pPr>
            <w:r w:rsidRPr="006B2E04">
              <w:rPr>
                <w:b/>
                <w:bCs/>
              </w:rPr>
              <w:t>An 3</w:t>
            </w:r>
          </w:p>
        </w:tc>
        <w:tc>
          <w:tcPr>
            <w:tcW w:w="915" w:type="dxa"/>
          </w:tcPr>
          <w:p w:rsidR="005C19B1" w:rsidRPr="006B2E04" w:rsidRDefault="005C19B1" w:rsidP="00C16D95">
            <w:pPr>
              <w:jc w:val="both"/>
              <w:rPr>
                <w:b/>
                <w:bCs/>
              </w:rPr>
            </w:pPr>
            <w:r w:rsidRPr="006B2E04">
              <w:rPr>
                <w:b/>
                <w:bCs/>
              </w:rPr>
              <w:t>An 4</w:t>
            </w:r>
          </w:p>
        </w:tc>
        <w:tc>
          <w:tcPr>
            <w:tcW w:w="915" w:type="dxa"/>
          </w:tcPr>
          <w:p w:rsidR="005C19B1" w:rsidRPr="006B2E04" w:rsidRDefault="005C19B1" w:rsidP="00C16D95">
            <w:pPr>
              <w:jc w:val="both"/>
              <w:rPr>
                <w:b/>
                <w:bCs/>
              </w:rPr>
            </w:pPr>
            <w:r w:rsidRPr="006B2E04">
              <w:rPr>
                <w:b/>
                <w:bCs/>
              </w:rPr>
              <w:t>An 5</w:t>
            </w:r>
          </w:p>
        </w:tc>
      </w:tr>
      <w:tr w:rsidR="006B2E04" w:rsidRPr="006B2E04" w:rsidTr="00C16D95">
        <w:tc>
          <w:tcPr>
            <w:tcW w:w="5047" w:type="dxa"/>
            <w:vMerge/>
          </w:tcPr>
          <w:p w:rsidR="005C19B1" w:rsidRPr="006B2E04" w:rsidRDefault="005C19B1" w:rsidP="00C16D95">
            <w:pPr>
              <w:jc w:val="both"/>
              <w:rPr>
                <w:b/>
                <w:bCs/>
              </w:rPr>
            </w:pPr>
          </w:p>
        </w:tc>
        <w:tc>
          <w:tcPr>
            <w:tcW w:w="915" w:type="dxa"/>
          </w:tcPr>
          <w:p w:rsidR="005C19B1" w:rsidRPr="006B2E04" w:rsidRDefault="005C19B1" w:rsidP="00C16D95">
            <w:pPr>
              <w:jc w:val="both"/>
              <w:rPr>
                <w:b/>
                <w:bCs/>
              </w:rPr>
            </w:pPr>
          </w:p>
        </w:tc>
        <w:tc>
          <w:tcPr>
            <w:tcW w:w="915" w:type="dxa"/>
          </w:tcPr>
          <w:p w:rsidR="005C19B1" w:rsidRPr="006B2E04" w:rsidRDefault="005C19B1" w:rsidP="00C16D95">
            <w:pPr>
              <w:jc w:val="both"/>
              <w:rPr>
                <w:b/>
                <w:bCs/>
              </w:rPr>
            </w:pPr>
          </w:p>
        </w:tc>
        <w:tc>
          <w:tcPr>
            <w:tcW w:w="915" w:type="dxa"/>
          </w:tcPr>
          <w:p w:rsidR="005C19B1" w:rsidRPr="006B2E04" w:rsidRDefault="005C19B1" w:rsidP="00C16D95">
            <w:pPr>
              <w:jc w:val="both"/>
              <w:rPr>
                <w:b/>
                <w:bCs/>
              </w:rPr>
            </w:pPr>
          </w:p>
        </w:tc>
        <w:tc>
          <w:tcPr>
            <w:tcW w:w="915" w:type="dxa"/>
          </w:tcPr>
          <w:p w:rsidR="005C19B1" w:rsidRPr="006B2E04" w:rsidRDefault="005C19B1" w:rsidP="00C16D95">
            <w:pPr>
              <w:jc w:val="both"/>
              <w:rPr>
                <w:b/>
                <w:bCs/>
              </w:rPr>
            </w:pPr>
          </w:p>
        </w:tc>
        <w:tc>
          <w:tcPr>
            <w:tcW w:w="915" w:type="dxa"/>
          </w:tcPr>
          <w:p w:rsidR="005C19B1" w:rsidRPr="006B2E04" w:rsidRDefault="005C19B1" w:rsidP="00C16D95">
            <w:pPr>
              <w:jc w:val="both"/>
              <w:rPr>
                <w:b/>
                <w:bCs/>
              </w:rPr>
            </w:pPr>
          </w:p>
        </w:tc>
      </w:tr>
      <w:tr w:rsidR="006B2E04" w:rsidRPr="006B2E04" w:rsidTr="00C16D95">
        <w:tc>
          <w:tcPr>
            <w:tcW w:w="9622" w:type="dxa"/>
            <w:gridSpan w:val="6"/>
          </w:tcPr>
          <w:p w:rsidR="005C19B1" w:rsidRPr="006B2E04" w:rsidRDefault="005C19B1" w:rsidP="00C16D95">
            <w:pPr>
              <w:jc w:val="both"/>
              <w:rPr>
                <w:b/>
                <w:bCs/>
              </w:rPr>
            </w:pPr>
            <w:r w:rsidRPr="006B2E04">
              <w:rPr>
                <w:b/>
                <w:bCs/>
              </w:rPr>
              <w:t>Nota aferentă evaluărilor profesionale anua</w:t>
            </w:r>
            <w:r w:rsidR="00582CCD" w:rsidRPr="006B2E04">
              <w:rPr>
                <w:b/>
                <w:bCs/>
              </w:rPr>
              <w:t>le pentru perioada de referință</w:t>
            </w:r>
            <w:r w:rsidRPr="006B2E04">
              <w:rPr>
                <w:b/>
                <w:bCs/>
                <w:vertAlign w:val="superscript"/>
              </w:rPr>
              <w:t>1</w:t>
            </w:r>
            <w:r w:rsidRPr="006B2E04">
              <w:rPr>
                <w:b/>
                <w:bCs/>
              </w:rPr>
              <w:t>:</w:t>
            </w:r>
            <w:r w:rsidR="003E53ED" w:rsidRPr="006B2E04">
              <w:rPr>
                <w:b/>
                <w:bCs/>
              </w:rPr>
              <w:t xml:space="preserve"> media </w:t>
            </w:r>
            <w:r w:rsidR="00582CCD" w:rsidRPr="006B2E04">
              <w:rPr>
                <w:b/>
                <w:bCs/>
              </w:rPr>
              <w:t xml:space="preserve">aritmetică a </w:t>
            </w:r>
            <w:r w:rsidR="002E4F57" w:rsidRPr="006B2E04">
              <w:rPr>
                <w:b/>
                <w:bCs/>
              </w:rPr>
              <w:t>evaluărilor</w:t>
            </w:r>
            <w:r w:rsidR="00582CCD" w:rsidRPr="006B2E04">
              <w:rPr>
                <w:b/>
                <w:bCs/>
              </w:rPr>
              <w:t xml:space="preserve"> </w:t>
            </w:r>
            <w:r w:rsidR="003E53ED" w:rsidRPr="006B2E04">
              <w:rPr>
                <w:b/>
                <w:bCs/>
              </w:rPr>
              <w:t>anual</w:t>
            </w:r>
            <w:r w:rsidR="00582CCD" w:rsidRPr="006B2E04">
              <w:rPr>
                <w:b/>
                <w:bCs/>
              </w:rPr>
              <w:t>e</w:t>
            </w:r>
            <w:r w:rsidR="003E53ED" w:rsidRPr="006B2E04">
              <w:rPr>
                <w:b/>
                <w:bCs/>
              </w:rPr>
              <w:t xml:space="preserve"> x </w:t>
            </w:r>
            <w:r w:rsidR="00856719" w:rsidRPr="00357EBD">
              <w:rPr>
                <w:b/>
                <w:bCs/>
              </w:rPr>
              <w:t>8</w:t>
            </w:r>
            <w:r w:rsidR="003E53ED" w:rsidRPr="006B2E04">
              <w:rPr>
                <w:b/>
                <w:bCs/>
              </w:rPr>
              <w:t xml:space="preserve"> în vederea obținerii unui maximum de </w:t>
            </w:r>
            <w:r w:rsidR="00856719" w:rsidRPr="00357EBD">
              <w:rPr>
                <w:b/>
                <w:bCs/>
              </w:rPr>
              <w:t>4</w:t>
            </w:r>
            <w:r w:rsidR="003E53ED" w:rsidRPr="006B2E04">
              <w:rPr>
                <w:b/>
                <w:bCs/>
              </w:rPr>
              <w:t>0 de puncte.</w:t>
            </w:r>
          </w:p>
          <w:p w:rsidR="005C19B1" w:rsidRPr="006B2E04" w:rsidRDefault="005C19B1" w:rsidP="00C16D95">
            <w:pPr>
              <w:jc w:val="both"/>
              <w:rPr>
                <w:b/>
                <w:bCs/>
              </w:rPr>
            </w:pPr>
          </w:p>
        </w:tc>
      </w:tr>
    </w:tbl>
    <w:p w:rsidR="005C19B1" w:rsidRPr="006B2E04" w:rsidRDefault="005C19B1" w:rsidP="005C19B1">
      <w:pPr>
        <w:jc w:val="both"/>
        <w:rPr>
          <w:b/>
          <w:bCs/>
        </w:rPr>
      </w:pPr>
    </w:p>
    <w:p w:rsidR="005C19B1" w:rsidRPr="006B2E04" w:rsidRDefault="005C19B1" w:rsidP="00357EBD">
      <w:pPr>
        <w:pStyle w:val="ListParagraph"/>
        <w:numPr>
          <w:ilvl w:val="0"/>
          <w:numId w:val="13"/>
        </w:numPr>
        <w:jc w:val="both"/>
        <w:rPr>
          <w:b/>
          <w:bCs/>
        </w:rPr>
      </w:pPr>
      <w:r w:rsidRPr="006B2E04">
        <w:rPr>
          <w:b/>
          <w:bCs/>
        </w:rPr>
        <w:t>Notarea aferentă îndeplinirii obiectivelor din planul de management al structurii/structurilor funcționale conduse</w:t>
      </w:r>
    </w:p>
    <w:tbl>
      <w:tblPr>
        <w:tblStyle w:val="TableGrid"/>
        <w:tblW w:w="0" w:type="auto"/>
        <w:tblLayout w:type="fixed"/>
        <w:tblLook w:val="04A0" w:firstRow="1" w:lastRow="0" w:firstColumn="1" w:lastColumn="0" w:noHBand="0" w:noVBand="1"/>
      </w:tblPr>
      <w:tblGrid>
        <w:gridCol w:w="2100"/>
        <w:gridCol w:w="2753"/>
        <w:gridCol w:w="954"/>
        <w:gridCol w:w="992"/>
        <w:gridCol w:w="197"/>
        <w:gridCol w:w="796"/>
        <w:gridCol w:w="177"/>
        <w:gridCol w:w="985"/>
        <w:gridCol w:w="958"/>
      </w:tblGrid>
      <w:tr w:rsidR="006B2E04" w:rsidRPr="006B2E04" w:rsidTr="004B43A9">
        <w:tc>
          <w:tcPr>
            <w:tcW w:w="2100" w:type="dxa"/>
          </w:tcPr>
          <w:p w:rsidR="005C19B1" w:rsidRPr="006B2E04" w:rsidRDefault="005C19B1" w:rsidP="00C16D95">
            <w:pPr>
              <w:jc w:val="both"/>
              <w:rPr>
                <w:b/>
                <w:bCs/>
              </w:rPr>
            </w:pPr>
            <w:r w:rsidRPr="006B2E04">
              <w:rPr>
                <w:b/>
                <w:bCs/>
              </w:rPr>
              <w:t>Obiectivul individual 1</w:t>
            </w:r>
          </w:p>
        </w:tc>
        <w:tc>
          <w:tcPr>
            <w:tcW w:w="2753" w:type="dxa"/>
          </w:tcPr>
          <w:p w:rsidR="005C19B1" w:rsidRPr="006B2E04" w:rsidRDefault="005C19B1" w:rsidP="00C16D95">
            <w:pPr>
              <w:jc w:val="both"/>
              <w:rPr>
                <w:b/>
                <w:vertAlign w:val="superscript"/>
              </w:rPr>
            </w:pPr>
            <w:r w:rsidRPr="006B2E04">
              <w:rPr>
                <w:b/>
                <w:bCs/>
              </w:rPr>
              <w:t xml:space="preserve">Indicatori de performanță țintă </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t xml:space="preserve">Descrierea obiectivului: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1</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4B43A9">
        <w:tc>
          <w:tcPr>
            <w:tcW w:w="2100" w:type="dxa"/>
          </w:tcPr>
          <w:p w:rsidR="005C19B1" w:rsidRPr="006B2E04" w:rsidRDefault="005C19B1" w:rsidP="00C16D95">
            <w:pPr>
              <w:jc w:val="both"/>
              <w:rPr>
                <w:b/>
                <w:bCs/>
              </w:rPr>
            </w:pPr>
            <w:r w:rsidRPr="006B2E04">
              <w:rPr>
                <w:b/>
                <w:bCs/>
              </w:rPr>
              <w:t>Obiectivul individual 2</w:t>
            </w:r>
          </w:p>
        </w:tc>
        <w:tc>
          <w:tcPr>
            <w:tcW w:w="2753" w:type="dxa"/>
          </w:tcPr>
          <w:p w:rsidR="005C19B1" w:rsidRPr="006B2E04" w:rsidRDefault="005C19B1" w:rsidP="00C16D95">
            <w:pPr>
              <w:jc w:val="both"/>
              <w:rPr>
                <w:b/>
                <w:vertAlign w:val="superscript"/>
              </w:rPr>
            </w:pPr>
            <w:r w:rsidRPr="006B2E04">
              <w:rPr>
                <w:b/>
                <w:bCs/>
              </w:rPr>
              <w:t>Indicatori de performanță țintă</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t xml:space="preserve">Descrierea obiectivului: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2</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4B43A9">
        <w:tc>
          <w:tcPr>
            <w:tcW w:w="2100" w:type="dxa"/>
          </w:tcPr>
          <w:p w:rsidR="005C19B1" w:rsidRPr="006B2E04" w:rsidRDefault="005C19B1" w:rsidP="00C16D95">
            <w:pPr>
              <w:jc w:val="both"/>
              <w:rPr>
                <w:b/>
                <w:bCs/>
              </w:rPr>
            </w:pPr>
            <w:r w:rsidRPr="006B2E04">
              <w:rPr>
                <w:b/>
                <w:bCs/>
              </w:rPr>
              <w:t>Obiectivul individual 3</w:t>
            </w:r>
          </w:p>
        </w:tc>
        <w:tc>
          <w:tcPr>
            <w:tcW w:w="2753" w:type="dxa"/>
          </w:tcPr>
          <w:p w:rsidR="005C19B1" w:rsidRPr="006B2E04" w:rsidRDefault="005C19B1" w:rsidP="00C16D95">
            <w:pPr>
              <w:jc w:val="both"/>
              <w:rPr>
                <w:b/>
                <w:vertAlign w:val="superscript"/>
              </w:rPr>
            </w:pPr>
            <w:r w:rsidRPr="006B2E04">
              <w:rPr>
                <w:b/>
                <w:bCs/>
              </w:rPr>
              <w:t>Indicatori de performanță țintă</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lastRenderedPageBreak/>
              <w:t>Descrierea obiectivului:</w:t>
            </w:r>
            <w:r w:rsidRPr="006B2E04">
              <w:t xml:space="preserve">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3</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4B43A9">
        <w:tc>
          <w:tcPr>
            <w:tcW w:w="2100" w:type="dxa"/>
          </w:tcPr>
          <w:p w:rsidR="005C19B1" w:rsidRPr="006B2E04" w:rsidRDefault="005C19B1" w:rsidP="00C16D95">
            <w:pPr>
              <w:jc w:val="both"/>
              <w:rPr>
                <w:b/>
                <w:bCs/>
              </w:rPr>
            </w:pPr>
            <w:r w:rsidRPr="006B2E04">
              <w:rPr>
                <w:b/>
                <w:bCs/>
              </w:rPr>
              <w:t>Obiectivul individual 4</w:t>
            </w:r>
          </w:p>
        </w:tc>
        <w:tc>
          <w:tcPr>
            <w:tcW w:w="2753" w:type="dxa"/>
          </w:tcPr>
          <w:p w:rsidR="005C19B1" w:rsidRPr="006B2E04" w:rsidRDefault="005C19B1" w:rsidP="00C16D95">
            <w:pPr>
              <w:jc w:val="both"/>
              <w:rPr>
                <w:b/>
                <w:vertAlign w:val="superscript"/>
              </w:rPr>
            </w:pPr>
            <w:r w:rsidRPr="006B2E04">
              <w:rPr>
                <w:b/>
                <w:bCs/>
              </w:rPr>
              <w:t>Indicatori de performanță țintă</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t xml:space="preserve">Descrierea obiectivului: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4</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4B43A9">
        <w:tc>
          <w:tcPr>
            <w:tcW w:w="2100" w:type="dxa"/>
          </w:tcPr>
          <w:p w:rsidR="005C19B1" w:rsidRPr="006B2E04" w:rsidRDefault="005C19B1" w:rsidP="00C16D95">
            <w:pPr>
              <w:jc w:val="both"/>
              <w:rPr>
                <w:b/>
                <w:bCs/>
              </w:rPr>
            </w:pPr>
            <w:r w:rsidRPr="006B2E04">
              <w:rPr>
                <w:b/>
                <w:bCs/>
              </w:rPr>
              <w:t>Obiectivul individual 5</w:t>
            </w:r>
          </w:p>
        </w:tc>
        <w:tc>
          <w:tcPr>
            <w:tcW w:w="2753" w:type="dxa"/>
          </w:tcPr>
          <w:p w:rsidR="005C19B1" w:rsidRPr="006B2E04" w:rsidRDefault="005C19B1" w:rsidP="00C16D95">
            <w:pPr>
              <w:jc w:val="both"/>
              <w:rPr>
                <w:b/>
                <w:vertAlign w:val="superscript"/>
              </w:rPr>
            </w:pPr>
            <w:r w:rsidRPr="006B2E04">
              <w:rPr>
                <w:b/>
                <w:bCs/>
              </w:rPr>
              <w:t>Indicatori de performanță țintă</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t xml:space="preserve">Descrierea obiectivului: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5</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4B43A9">
        <w:tc>
          <w:tcPr>
            <w:tcW w:w="2100" w:type="dxa"/>
          </w:tcPr>
          <w:p w:rsidR="005C19B1" w:rsidRPr="006B2E04" w:rsidRDefault="005C19B1" w:rsidP="00C16D95">
            <w:pPr>
              <w:jc w:val="both"/>
              <w:rPr>
                <w:b/>
                <w:bCs/>
              </w:rPr>
            </w:pPr>
            <w:r w:rsidRPr="006B2E04">
              <w:rPr>
                <w:b/>
                <w:bCs/>
              </w:rPr>
              <w:t>Obiectivul individual 6</w:t>
            </w:r>
          </w:p>
        </w:tc>
        <w:tc>
          <w:tcPr>
            <w:tcW w:w="2753" w:type="dxa"/>
          </w:tcPr>
          <w:p w:rsidR="005C19B1" w:rsidRPr="006B2E04" w:rsidRDefault="005C19B1" w:rsidP="00C16D95">
            <w:pPr>
              <w:jc w:val="both"/>
              <w:rPr>
                <w:b/>
                <w:vertAlign w:val="superscript"/>
              </w:rPr>
            </w:pPr>
            <w:r w:rsidRPr="006B2E04">
              <w:rPr>
                <w:b/>
                <w:bCs/>
              </w:rPr>
              <w:t>Indicatori de performanță țintă</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t xml:space="preserve">Descrierea obiectivului:  </w:t>
            </w:r>
          </w:p>
          <w:p w:rsidR="005C19B1" w:rsidRPr="006B2E04" w:rsidRDefault="005C19B1" w:rsidP="00C16D95">
            <w:pPr>
              <w:jc w:val="both"/>
            </w:pPr>
          </w:p>
          <w:p w:rsidR="005C19B1" w:rsidRPr="006B2E04" w:rsidRDefault="005C19B1" w:rsidP="00C16D95">
            <w:pPr>
              <w:jc w:val="both"/>
            </w:pPr>
            <w:r w:rsidRPr="006B2E04">
              <w:rPr>
                <w:b/>
                <w:bCs/>
              </w:rPr>
              <w:t>Pondere:</w:t>
            </w:r>
            <w:r w:rsidRPr="006B2E04">
              <w:t xml:space="preserve">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6</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4B43A9">
        <w:tc>
          <w:tcPr>
            <w:tcW w:w="2100" w:type="dxa"/>
          </w:tcPr>
          <w:p w:rsidR="005C19B1" w:rsidRPr="006B2E04" w:rsidRDefault="005C19B1" w:rsidP="00C16D95">
            <w:pPr>
              <w:jc w:val="both"/>
              <w:rPr>
                <w:b/>
                <w:bCs/>
              </w:rPr>
            </w:pPr>
            <w:r w:rsidRPr="006B2E04">
              <w:rPr>
                <w:b/>
                <w:bCs/>
              </w:rPr>
              <w:t>Obiectivul individual 7</w:t>
            </w:r>
          </w:p>
        </w:tc>
        <w:tc>
          <w:tcPr>
            <w:tcW w:w="2753" w:type="dxa"/>
          </w:tcPr>
          <w:p w:rsidR="005C19B1" w:rsidRPr="006B2E04" w:rsidRDefault="005C19B1" w:rsidP="00C16D95">
            <w:pPr>
              <w:jc w:val="both"/>
              <w:rPr>
                <w:b/>
                <w:vertAlign w:val="superscript"/>
              </w:rPr>
            </w:pPr>
            <w:r w:rsidRPr="006B2E04">
              <w:rPr>
                <w:b/>
                <w:bCs/>
              </w:rPr>
              <w:t>Indicatori de performanță țintă</w:t>
            </w:r>
            <w:r w:rsidRPr="006B2E04">
              <w:rPr>
                <w:b/>
                <w:bCs/>
                <w:vertAlign w:val="superscript"/>
              </w:rPr>
              <w:t>2</w:t>
            </w:r>
          </w:p>
          <w:p w:rsidR="005C19B1" w:rsidRPr="006B2E04" w:rsidRDefault="005C19B1" w:rsidP="00C16D95">
            <w:pPr>
              <w:jc w:val="both"/>
              <w:rPr>
                <w:i/>
                <w:iCs/>
              </w:rPr>
            </w:pPr>
          </w:p>
        </w:tc>
        <w:tc>
          <w:tcPr>
            <w:tcW w:w="954" w:type="dxa"/>
          </w:tcPr>
          <w:p w:rsidR="005C19B1" w:rsidRPr="006B2E04" w:rsidRDefault="005C19B1" w:rsidP="00C16D95">
            <w:pPr>
              <w:jc w:val="both"/>
              <w:rPr>
                <w:b/>
                <w:bCs/>
              </w:rPr>
            </w:pPr>
            <w:r w:rsidRPr="006B2E04">
              <w:rPr>
                <w:b/>
                <w:bCs/>
              </w:rPr>
              <w:t>Nota 1</w:t>
            </w:r>
          </w:p>
        </w:tc>
        <w:tc>
          <w:tcPr>
            <w:tcW w:w="1189" w:type="dxa"/>
            <w:gridSpan w:val="2"/>
          </w:tcPr>
          <w:p w:rsidR="005C19B1" w:rsidRPr="006B2E04" w:rsidRDefault="005C19B1" w:rsidP="00C16D95">
            <w:pPr>
              <w:jc w:val="both"/>
              <w:rPr>
                <w:b/>
                <w:bCs/>
              </w:rPr>
            </w:pPr>
            <w:r w:rsidRPr="006B2E04">
              <w:rPr>
                <w:b/>
                <w:bCs/>
              </w:rPr>
              <w:t>Nota 2</w:t>
            </w:r>
          </w:p>
        </w:tc>
        <w:tc>
          <w:tcPr>
            <w:tcW w:w="973" w:type="dxa"/>
            <w:gridSpan w:val="2"/>
          </w:tcPr>
          <w:p w:rsidR="005C19B1" w:rsidRPr="006B2E04" w:rsidRDefault="005C19B1" w:rsidP="00C16D95">
            <w:pPr>
              <w:jc w:val="both"/>
              <w:rPr>
                <w:b/>
                <w:bCs/>
              </w:rPr>
            </w:pPr>
            <w:r w:rsidRPr="006B2E04">
              <w:rPr>
                <w:b/>
                <w:bCs/>
              </w:rPr>
              <w:t>Nota 3</w:t>
            </w:r>
          </w:p>
        </w:tc>
        <w:tc>
          <w:tcPr>
            <w:tcW w:w="985" w:type="dxa"/>
          </w:tcPr>
          <w:p w:rsidR="005C19B1" w:rsidRPr="006B2E04" w:rsidRDefault="005C19B1" w:rsidP="00C16D95">
            <w:pPr>
              <w:jc w:val="both"/>
              <w:rPr>
                <w:b/>
                <w:bCs/>
              </w:rPr>
            </w:pPr>
            <w:r w:rsidRPr="006B2E04">
              <w:rPr>
                <w:b/>
                <w:bCs/>
              </w:rPr>
              <w:t>Nota 4</w:t>
            </w:r>
          </w:p>
        </w:tc>
        <w:tc>
          <w:tcPr>
            <w:tcW w:w="958" w:type="dxa"/>
          </w:tcPr>
          <w:p w:rsidR="005C19B1" w:rsidRPr="006B2E04" w:rsidRDefault="005C19B1" w:rsidP="00C16D95">
            <w:pPr>
              <w:jc w:val="both"/>
              <w:rPr>
                <w:b/>
                <w:bCs/>
              </w:rPr>
            </w:pPr>
            <w:r w:rsidRPr="006B2E04">
              <w:rPr>
                <w:b/>
                <w:bCs/>
              </w:rPr>
              <w:t>Nota 5</w:t>
            </w:r>
          </w:p>
        </w:tc>
      </w:tr>
      <w:tr w:rsidR="006B2E04" w:rsidRPr="006B2E04" w:rsidTr="004B43A9">
        <w:tc>
          <w:tcPr>
            <w:tcW w:w="2100" w:type="dxa"/>
          </w:tcPr>
          <w:p w:rsidR="005C19B1" w:rsidRPr="006B2E04" w:rsidRDefault="005C19B1" w:rsidP="00C16D95">
            <w:pPr>
              <w:jc w:val="both"/>
              <w:rPr>
                <w:b/>
                <w:bCs/>
              </w:rPr>
            </w:pPr>
            <w:r w:rsidRPr="006B2E04">
              <w:rPr>
                <w:b/>
                <w:bCs/>
              </w:rPr>
              <w:lastRenderedPageBreak/>
              <w:t xml:space="preserve">Descrierea obiectivului:  </w:t>
            </w:r>
          </w:p>
          <w:p w:rsidR="005C19B1" w:rsidRPr="006B2E04" w:rsidRDefault="005C19B1" w:rsidP="00C16D95">
            <w:pPr>
              <w:jc w:val="both"/>
            </w:pPr>
          </w:p>
          <w:p w:rsidR="005C19B1" w:rsidRPr="006B2E04" w:rsidRDefault="005C19B1" w:rsidP="00C16D95">
            <w:pPr>
              <w:jc w:val="both"/>
            </w:pPr>
            <w:r w:rsidRPr="006B2E04">
              <w:rPr>
                <w:b/>
                <w:bCs/>
              </w:rPr>
              <w:t>Pondere:</w:t>
            </w:r>
            <w:r w:rsidRPr="006B2E04">
              <w:t xml:space="preserve"> </w:t>
            </w:r>
          </w:p>
          <w:p w:rsidR="005C19B1" w:rsidRPr="006B2E04" w:rsidRDefault="005C19B1" w:rsidP="00C16D95">
            <w:pPr>
              <w:jc w:val="both"/>
            </w:pPr>
          </w:p>
          <w:p w:rsidR="005C19B1" w:rsidRPr="006B2E04" w:rsidRDefault="005C19B1" w:rsidP="004B43A9">
            <w:pPr>
              <w:jc w:val="both"/>
              <w:rPr>
                <w:b/>
                <w:bCs/>
              </w:rPr>
            </w:pPr>
            <w:r w:rsidRPr="006B2E04">
              <w:rPr>
                <w:b/>
                <w:bCs/>
              </w:rPr>
              <w:t>Obiectivul instituțional/ departamental asociat:</w:t>
            </w:r>
          </w:p>
        </w:tc>
        <w:tc>
          <w:tcPr>
            <w:tcW w:w="2753" w:type="dxa"/>
          </w:tcPr>
          <w:p w:rsidR="005C19B1" w:rsidRPr="006B2E04" w:rsidRDefault="005C19B1" w:rsidP="00C16D95">
            <w:pPr>
              <w:jc w:val="both"/>
              <w:rPr>
                <w:b/>
                <w:bCs/>
              </w:rPr>
            </w:pPr>
            <w:r w:rsidRPr="006B2E04">
              <w:rPr>
                <w:b/>
                <w:bCs/>
              </w:rPr>
              <w:t>Indicator 1</w:t>
            </w:r>
          </w:p>
          <w:p w:rsidR="005C19B1" w:rsidRPr="006B2E04" w:rsidRDefault="005C19B1" w:rsidP="00C16D95">
            <w:pPr>
              <w:jc w:val="both"/>
              <w:rPr>
                <w:b/>
                <w:bCs/>
              </w:rPr>
            </w:pPr>
          </w:p>
          <w:p w:rsidR="005C19B1" w:rsidRPr="006B2E04" w:rsidRDefault="00F51714" w:rsidP="00C16D95">
            <w:pPr>
              <w:jc w:val="both"/>
            </w:pPr>
            <w:r w:rsidRPr="006B2E04">
              <w:rPr>
                <w:b/>
                <w:bCs/>
              </w:rPr>
              <w:t>Se completează în funcție de numărul de indicatori propuși</w:t>
            </w:r>
          </w:p>
        </w:tc>
        <w:tc>
          <w:tcPr>
            <w:tcW w:w="954" w:type="dxa"/>
          </w:tcPr>
          <w:p w:rsidR="005C19B1" w:rsidRPr="006B2E04" w:rsidRDefault="005C19B1" w:rsidP="00C16D95">
            <w:pPr>
              <w:jc w:val="both"/>
            </w:pPr>
          </w:p>
        </w:tc>
        <w:tc>
          <w:tcPr>
            <w:tcW w:w="1189" w:type="dxa"/>
            <w:gridSpan w:val="2"/>
          </w:tcPr>
          <w:p w:rsidR="005C19B1" w:rsidRPr="006B2E04" w:rsidRDefault="005C19B1" w:rsidP="00C16D95">
            <w:pPr>
              <w:jc w:val="both"/>
            </w:pPr>
          </w:p>
        </w:tc>
        <w:tc>
          <w:tcPr>
            <w:tcW w:w="973" w:type="dxa"/>
            <w:gridSpan w:val="2"/>
          </w:tcPr>
          <w:p w:rsidR="005C19B1" w:rsidRPr="006B2E04" w:rsidRDefault="005C19B1" w:rsidP="00C16D95">
            <w:pPr>
              <w:jc w:val="both"/>
            </w:pPr>
          </w:p>
        </w:tc>
        <w:tc>
          <w:tcPr>
            <w:tcW w:w="985" w:type="dxa"/>
          </w:tcPr>
          <w:p w:rsidR="005C19B1" w:rsidRPr="006B2E04" w:rsidRDefault="005C19B1" w:rsidP="00C16D95">
            <w:pPr>
              <w:jc w:val="both"/>
            </w:pPr>
          </w:p>
        </w:tc>
        <w:tc>
          <w:tcPr>
            <w:tcW w:w="958" w:type="dxa"/>
          </w:tcPr>
          <w:p w:rsidR="005C19B1" w:rsidRPr="006B2E04" w:rsidRDefault="005C19B1" w:rsidP="00C16D95">
            <w:pPr>
              <w:jc w:val="both"/>
            </w:pPr>
          </w:p>
        </w:tc>
      </w:tr>
      <w:tr w:rsidR="006B2E04" w:rsidRPr="006B2E04" w:rsidTr="00F51714">
        <w:tc>
          <w:tcPr>
            <w:tcW w:w="9912" w:type="dxa"/>
            <w:gridSpan w:val="9"/>
          </w:tcPr>
          <w:p w:rsidR="005C19B1" w:rsidRPr="006B2E04" w:rsidRDefault="005C19B1" w:rsidP="00C16D95">
            <w:pPr>
              <w:jc w:val="both"/>
              <w:rPr>
                <w:b/>
                <w:bCs/>
              </w:rPr>
            </w:pPr>
            <w:r w:rsidRPr="006B2E04">
              <w:rPr>
                <w:b/>
                <w:bCs/>
              </w:rPr>
              <w:t>Nota aferentă obiectivului individual 7</w:t>
            </w:r>
            <w:r w:rsidRPr="006B2E04">
              <w:rPr>
                <w:b/>
                <w:bCs/>
                <w:vertAlign w:val="superscript"/>
              </w:rPr>
              <w:t>3</w:t>
            </w:r>
            <w:r w:rsidRPr="006B2E04">
              <w:rPr>
                <w:b/>
                <w:bCs/>
              </w:rPr>
              <w:t xml:space="preserve">: </w:t>
            </w:r>
          </w:p>
        </w:tc>
      </w:tr>
      <w:tr w:rsidR="006B2E04" w:rsidRPr="006B2E04" w:rsidTr="00F51714">
        <w:tc>
          <w:tcPr>
            <w:tcW w:w="9912" w:type="dxa"/>
            <w:gridSpan w:val="9"/>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r w:rsidR="006B2E04" w:rsidRPr="006B2E04" w:rsidTr="00B10F77">
        <w:tc>
          <w:tcPr>
            <w:tcW w:w="2100" w:type="dxa"/>
          </w:tcPr>
          <w:p w:rsidR="00F51714" w:rsidRPr="006B2E04" w:rsidRDefault="00F51714" w:rsidP="00F51714">
            <w:pPr>
              <w:jc w:val="both"/>
              <w:rPr>
                <w:b/>
                <w:bCs/>
              </w:rPr>
            </w:pPr>
            <w:r w:rsidRPr="006B2E04">
              <w:rPr>
                <w:b/>
                <w:bCs/>
              </w:rPr>
              <w:t>Obiectivul individual 8</w:t>
            </w:r>
          </w:p>
        </w:tc>
        <w:tc>
          <w:tcPr>
            <w:tcW w:w="2753" w:type="dxa"/>
          </w:tcPr>
          <w:p w:rsidR="00F51714" w:rsidRPr="006B2E04" w:rsidRDefault="00F51714" w:rsidP="00F51714">
            <w:pPr>
              <w:jc w:val="both"/>
              <w:rPr>
                <w:b/>
                <w:vertAlign w:val="superscript"/>
              </w:rPr>
            </w:pPr>
            <w:r w:rsidRPr="006B2E04">
              <w:rPr>
                <w:b/>
                <w:bCs/>
              </w:rPr>
              <w:t>Indicatori de performanță țintă</w:t>
            </w:r>
            <w:r w:rsidRPr="006B2E04">
              <w:rPr>
                <w:b/>
                <w:bCs/>
                <w:vertAlign w:val="superscript"/>
              </w:rPr>
              <w:t>2</w:t>
            </w:r>
          </w:p>
          <w:p w:rsidR="00F51714" w:rsidRPr="006B2E04" w:rsidRDefault="00F51714" w:rsidP="00F51714">
            <w:pPr>
              <w:jc w:val="both"/>
              <w:rPr>
                <w:i/>
                <w:iCs/>
              </w:rPr>
            </w:pPr>
          </w:p>
        </w:tc>
        <w:tc>
          <w:tcPr>
            <w:tcW w:w="954" w:type="dxa"/>
          </w:tcPr>
          <w:p w:rsidR="00F51714" w:rsidRPr="006B2E04" w:rsidRDefault="00F51714" w:rsidP="00F51714">
            <w:pPr>
              <w:jc w:val="both"/>
              <w:rPr>
                <w:b/>
                <w:bCs/>
              </w:rPr>
            </w:pPr>
            <w:r w:rsidRPr="006B2E04">
              <w:rPr>
                <w:b/>
                <w:bCs/>
              </w:rPr>
              <w:t>Nota 1</w:t>
            </w:r>
          </w:p>
        </w:tc>
        <w:tc>
          <w:tcPr>
            <w:tcW w:w="992" w:type="dxa"/>
          </w:tcPr>
          <w:p w:rsidR="00F51714" w:rsidRPr="006B2E04" w:rsidRDefault="00F51714" w:rsidP="00F51714">
            <w:pPr>
              <w:jc w:val="both"/>
              <w:rPr>
                <w:b/>
                <w:bCs/>
              </w:rPr>
            </w:pPr>
            <w:r w:rsidRPr="006B2E04">
              <w:rPr>
                <w:b/>
                <w:bCs/>
              </w:rPr>
              <w:t>Nota 2</w:t>
            </w:r>
          </w:p>
        </w:tc>
        <w:tc>
          <w:tcPr>
            <w:tcW w:w="993" w:type="dxa"/>
            <w:gridSpan w:val="2"/>
          </w:tcPr>
          <w:p w:rsidR="00F51714" w:rsidRPr="006B2E04" w:rsidRDefault="00F51714" w:rsidP="00F51714">
            <w:pPr>
              <w:jc w:val="both"/>
              <w:rPr>
                <w:b/>
                <w:bCs/>
              </w:rPr>
            </w:pPr>
            <w:r w:rsidRPr="006B2E04">
              <w:rPr>
                <w:b/>
                <w:bCs/>
              </w:rPr>
              <w:t>Nota 3</w:t>
            </w:r>
          </w:p>
        </w:tc>
        <w:tc>
          <w:tcPr>
            <w:tcW w:w="1162" w:type="dxa"/>
            <w:gridSpan w:val="2"/>
          </w:tcPr>
          <w:p w:rsidR="00F51714" w:rsidRPr="006B2E04" w:rsidRDefault="00F51714" w:rsidP="00F51714">
            <w:pPr>
              <w:jc w:val="both"/>
              <w:rPr>
                <w:b/>
                <w:bCs/>
              </w:rPr>
            </w:pPr>
            <w:r w:rsidRPr="006B2E04">
              <w:rPr>
                <w:b/>
                <w:bCs/>
              </w:rPr>
              <w:t>Nota 4</w:t>
            </w:r>
          </w:p>
        </w:tc>
        <w:tc>
          <w:tcPr>
            <w:tcW w:w="958" w:type="dxa"/>
          </w:tcPr>
          <w:p w:rsidR="00F51714" w:rsidRPr="006B2E04" w:rsidRDefault="00F51714" w:rsidP="00F51714">
            <w:pPr>
              <w:jc w:val="both"/>
              <w:rPr>
                <w:b/>
                <w:bCs/>
              </w:rPr>
            </w:pPr>
            <w:r w:rsidRPr="006B2E04">
              <w:rPr>
                <w:b/>
                <w:bCs/>
              </w:rPr>
              <w:t>Nota 5</w:t>
            </w:r>
          </w:p>
        </w:tc>
      </w:tr>
      <w:tr w:rsidR="006B2E04" w:rsidRPr="006B2E04" w:rsidTr="00B10F77">
        <w:tc>
          <w:tcPr>
            <w:tcW w:w="2100" w:type="dxa"/>
          </w:tcPr>
          <w:p w:rsidR="00F51714" w:rsidRPr="006B2E04" w:rsidRDefault="00F51714" w:rsidP="00F51714">
            <w:pPr>
              <w:jc w:val="both"/>
              <w:rPr>
                <w:b/>
                <w:bCs/>
              </w:rPr>
            </w:pPr>
            <w:r w:rsidRPr="006B2E04">
              <w:rPr>
                <w:b/>
                <w:bCs/>
              </w:rPr>
              <w:t xml:space="preserve">Descrierea obiectivului:  </w:t>
            </w:r>
          </w:p>
          <w:p w:rsidR="00F51714" w:rsidRPr="006B2E04" w:rsidRDefault="00F51714" w:rsidP="00F51714">
            <w:pPr>
              <w:jc w:val="both"/>
            </w:pPr>
          </w:p>
          <w:p w:rsidR="00F51714" w:rsidRPr="006B2E04" w:rsidRDefault="00F51714" w:rsidP="00F51714">
            <w:pPr>
              <w:jc w:val="both"/>
            </w:pPr>
            <w:r w:rsidRPr="006B2E04">
              <w:rPr>
                <w:b/>
                <w:bCs/>
              </w:rPr>
              <w:t>Pondere:</w:t>
            </w:r>
            <w:r w:rsidRPr="006B2E04">
              <w:t xml:space="preserve"> </w:t>
            </w:r>
          </w:p>
          <w:p w:rsidR="00F51714" w:rsidRPr="006B2E04" w:rsidRDefault="00F51714" w:rsidP="00F51714">
            <w:pPr>
              <w:jc w:val="both"/>
            </w:pPr>
          </w:p>
          <w:p w:rsidR="00F51714" w:rsidRPr="006B2E04" w:rsidRDefault="00F51714" w:rsidP="004B43A9">
            <w:pPr>
              <w:jc w:val="both"/>
              <w:rPr>
                <w:b/>
                <w:bCs/>
              </w:rPr>
            </w:pPr>
            <w:r w:rsidRPr="006B2E04">
              <w:rPr>
                <w:b/>
                <w:bCs/>
              </w:rPr>
              <w:t>Obiectivul instituțional/ departamental asociat:</w:t>
            </w:r>
          </w:p>
        </w:tc>
        <w:tc>
          <w:tcPr>
            <w:tcW w:w="2753" w:type="dxa"/>
          </w:tcPr>
          <w:p w:rsidR="00F51714" w:rsidRPr="006B2E04" w:rsidRDefault="00F51714" w:rsidP="00F51714">
            <w:pPr>
              <w:jc w:val="both"/>
              <w:rPr>
                <w:b/>
                <w:bCs/>
              </w:rPr>
            </w:pPr>
            <w:r w:rsidRPr="006B2E04">
              <w:rPr>
                <w:b/>
                <w:bCs/>
              </w:rPr>
              <w:t>Indicator 1</w:t>
            </w:r>
          </w:p>
          <w:p w:rsidR="00F51714" w:rsidRPr="006B2E04" w:rsidRDefault="00F51714" w:rsidP="00F51714">
            <w:pPr>
              <w:jc w:val="both"/>
              <w:rPr>
                <w:b/>
                <w:bCs/>
              </w:rPr>
            </w:pPr>
          </w:p>
          <w:p w:rsidR="00F51714" w:rsidRPr="006B2E04" w:rsidRDefault="00F51714" w:rsidP="00F51714">
            <w:pPr>
              <w:jc w:val="both"/>
            </w:pPr>
            <w:r w:rsidRPr="006B2E04">
              <w:rPr>
                <w:b/>
                <w:bCs/>
              </w:rPr>
              <w:t>Se completează în funcție de numărul de indicatori propuși</w:t>
            </w:r>
          </w:p>
        </w:tc>
        <w:tc>
          <w:tcPr>
            <w:tcW w:w="954" w:type="dxa"/>
          </w:tcPr>
          <w:p w:rsidR="00F51714" w:rsidRPr="006B2E04" w:rsidRDefault="00F51714" w:rsidP="00F51714">
            <w:pPr>
              <w:jc w:val="both"/>
            </w:pPr>
          </w:p>
        </w:tc>
        <w:tc>
          <w:tcPr>
            <w:tcW w:w="992" w:type="dxa"/>
          </w:tcPr>
          <w:p w:rsidR="00F51714" w:rsidRPr="006B2E04" w:rsidRDefault="00F51714" w:rsidP="00F51714">
            <w:pPr>
              <w:jc w:val="both"/>
            </w:pPr>
          </w:p>
        </w:tc>
        <w:tc>
          <w:tcPr>
            <w:tcW w:w="993" w:type="dxa"/>
            <w:gridSpan w:val="2"/>
          </w:tcPr>
          <w:p w:rsidR="00F51714" w:rsidRPr="006B2E04" w:rsidRDefault="00F51714" w:rsidP="00F51714">
            <w:pPr>
              <w:jc w:val="both"/>
            </w:pPr>
          </w:p>
        </w:tc>
        <w:tc>
          <w:tcPr>
            <w:tcW w:w="1162" w:type="dxa"/>
            <w:gridSpan w:val="2"/>
          </w:tcPr>
          <w:p w:rsidR="00F51714" w:rsidRPr="006B2E04" w:rsidRDefault="00F51714" w:rsidP="00F51714">
            <w:pPr>
              <w:jc w:val="both"/>
            </w:pPr>
          </w:p>
        </w:tc>
        <w:tc>
          <w:tcPr>
            <w:tcW w:w="958" w:type="dxa"/>
          </w:tcPr>
          <w:p w:rsidR="00F51714" w:rsidRPr="006B2E04" w:rsidRDefault="00F51714" w:rsidP="00F51714">
            <w:pPr>
              <w:jc w:val="both"/>
            </w:pPr>
          </w:p>
        </w:tc>
      </w:tr>
      <w:tr w:rsidR="006B2E04" w:rsidRPr="006B2E04" w:rsidTr="00F51714">
        <w:tc>
          <w:tcPr>
            <w:tcW w:w="9912" w:type="dxa"/>
            <w:gridSpan w:val="9"/>
          </w:tcPr>
          <w:p w:rsidR="00F51714" w:rsidRPr="006B2E04" w:rsidRDefault="00F51714" w:rsidP="00F51714">
            <w:pPr>
              <w:jc w:val="both"/>
              <w:rPr>
                <w:b/>
                <w:bCs/>
              </w:rPr>
            </w:pPr>
            <w:r w:rsidRPr="006B2E04">
              <w:rPr>
                <w:b/>
                <w:bCs/>
              </w:rPr>
              <w:t>Nota aferentă obiectivului individual 8</w:t>
            </w:r>
            <w:r w:rsidRPr="006B2E04">
              <w:rPr>
                <w:b/>
                <w:bCs/>
                <w:vertAlign w:val="superscript"/>
              </w:rPr>
              <w:t>3</w:t>
            </w:r>
            <w:r w:rsidRPr="006B2E04">
              <w:rPr>
                <w:b/>
                <w:bCs/>
              </w:rPr>
              <w:t xml:space="preserve">: </w:t>
            </w:r>
          </w:p>
        </w:tc>
      </w:tr>
      <w:tr w:rsidR="006B2E04" w:rsidRPr="006B2E04" w:rsidTr="00F51714">
        <w:tc>
          <w:tcPr>
            <w:tcW w:w="9912" w:type="dxa"/>
            <w:gridSpan w:val="9"/>
          </w:tcPr>
          <w:p w:rsidR="00F51714" w:rsidRPr="006B2E04" w:rsidRDefault="00F51714" w:rsidP="00F51714">
            <w:pPr>
              <w:jc w:val="both"/>
            </w:pPr>
            <w:r w:rsidRPr="006B2E04">
              <w:rPr>
                <w:b/>
                <w:bCs/>
              </w:rPr>
              <w:t>Comentarii în sprijinul notei acordate</w:t>
            </w:r>
            <w:r w:rsidRPr="006B2E04">
              <w:rPr>
                <w:b/>
                <w:bCs/>
                <w:vertAlign w:val="superscript"/>
              </w:rPr>
              <w:t>4</w:t>
            </w:r>
            <w:r w:rsidRPr="006B2E04">
              <w:rPr>
                <w:b/>
                <w:bCs/>
              </w:rPr>
              <w:t xml:space="preserve">: </w:t>
            </w:r>
          </w:p>
        </w:tc>
      </w:tr>
      <w:tr w:rsidR="00F51714" w:rsidRPr="006B2E04" w:rsidTr="00F51714">
        <w:tc>
          <w:tcPr>
            <w:tcW w:w="9912" w:type="dxa"/>
            <w:gridSpan w:val="9"/>
          </w:tcPr>
          <w:p w:rsidR="00F51714" w:rsidRPr="006B2E04" w:rsidRDefault="00F51714" w:rsidP="00F51714">
            <w:pPr>
              <w:jc w:val="both"/>
              <w:rPr>
                <w:b/>
                <w:bCs/>
              </w:rPr>
            </w:pPr>
            <w:r w:rsidRPr="006B2E04">
              <w:rPr>
                <w:b/>
                <w:bCs/>
              </w:rPr>
              <w:t>Nota aferentă obiectivelor individuale din planul de management:</w:t>
            </w:r>
          </w:p>
          <w:p w:rsidR="00F51714" w:rsidRPr="006B2E04" w:rsidRDefault="00F51714" w:rsidP="00F51714">
            <w:pPr>
              <w:jc w:val="both"/>
              <w:rPr>
                <w:b/>
                <w:bCs/>
              </w:rPr>
            </w:pPr>
          </w:p>
        </w:tc>
      </w:tr>
    </w:tbl>
    <w:p w:rsidR="005C19B1" w:rsidRPr="006B2E04" w:rsidRDefault="005C19B1" w:rsidP="005C19B1">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C19B1" w:rsidRPr="006B2E04" w:rsidRDefault="005C19B1" w:rsidP="00357EBD">
      <w:pPr>
        <w:pStyle w:val="yiv9457355758msolistparagraph"/>
        <w:numPr>
          <w:ilvl w:val="0"/>
          <w:numId w:val="13"/>
        </w:numPr>
        <w:shd w:val="clear" w:color="auto" w:fill="FFFFFF"/>
        <w:spacing w:before="0" w:beforeAutospacing="0" w:after="0" w:afterAutospacing="0"/>
        <w:rPr>
          <w:rFonts w:eastAsiaTheme="minorHAnsi"/>
          <w:kern w:val="2"/>
          <w:sz w:val="24"/>
          <w:szCs w:val="24"/>
          <w:lang w:eastAsia="en-US"/>
          <w14:ligatures w14:val="standardContextual"/>
        </w:rPr>
      </w:pPr>
      <w:r w:rsidRPr="006B2E04">
        <w:rPr>
          <w:b/>
          <w:bCs/>
          <w:sz w:val="24"/>
          <w:szCs w:val="24"/>
        </w:rPr>
        <w:t>Notarea aferentă participării la activități care au contribuit la dezvoltarea instituțională sau la cooperarea în structuri de cooperare inter-instituționale ori participării la activități de dezvoltare semnificativă a competențelor</w:t>
      </w:r>
    </w:p>
    <w:tbl>
      <w:tblPr>
        <w:tblStyle w:val="TableGrid"/>
        <w:tblW w:w="0" w:type="auto"/>
        <w:tblLook w:val="04A0" w:firstRow="1" w:lastRow="0" w:firstColumn="1" w:lastColumn="0" w:noHBand="0" w:noVBand="1"/>
      </w:tblPr>
      <w:tblGrid>
        <w:gridCol w:w="1867"/>
        <w:gridCol w:w="3180"/>
        <w:gridCol w:w="915"/>
        <w:gridCol w:w="915"/>
        <w:gridCol w:w="915"/>
        <w:gridCol w:w="915"/>
        <w:gridCol w:w="915"/>
      </w:tblGrid>
      <w:tr w:rsidR="006B2E04" w:rsidRPr="006B2E04" w:rsidTr="00C16D95">
        <w:tc>
          <w:tcPr>
            <w:tcW w:w="5047" w:type="dxa"/>
            <w:gridSpan w:val="2"/>
          </w:tcPr>
          <w:p w:rsidR="005C19B1" w:rsidRPr="00357EBD" w:rsidRDefault="005C19B1" w:rsidP="00C16D95">
            <w:pPr>
              <w:jc w:val="both"/>
              <w:rPr>
                <w:b/>
                <w:bCs/>
                <w:i/>
                <w:iCs/>
              </w:rPr>
            </w:pPr>
            <w:r w:rsidRPr="00357EBD">
              <w:rPr>
                <w:b/>
                <w:bCs/>
              </w:rPr>
              <w:t xml:space="preserve">Punctaj pentru participarea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357EBD">
              <w:rPr>
                <w:b/>
                <w:bCs/>
                <w:i/>
                <w:iCs/>
              </w:rPr>
              <w:t xml:space="preserve">(max. </w:t>
            </w:r>
            <w:r w:rsidR="005947A4" w:rsidRPr="00357EBD">
              <w:rPr>
                <w:b/>
                <w:bCs/>
                <w:i/>
                <w:iCs/>
              </w:rPr>
              <w:t>5</w:t>
            </w:r>
            <w:r w:rsidRPr="00357EBD">
              <w:rPr>
                <w:b/>
                <w:bCs/>
                <w:i/>
                <w:iCs/>
              </w:rPr>
              <w:t xml:space="preserve"> puncte pe activitate)</w:t>
            </w:r>
          </w:p>
          <w:p w:rsidR="005C19B1" w:rsidRPr="00357EBD" w:rsidRDefault="005C19B1" w:rsidP="005947A4">
            <w:pPr>
              <w:jc w:val="both"/>
              <w:rPr>
                <w:i/>
                <w:iCs/>
              </w:rPr>
            </w:pPr>
            <w:r w:rsidRPr="00357EBD">
              <w:rPr>
                <w:i/>
                <w:iCs/>
              </w:rPr>
              <w:t>Lista activităților este orientativă. Se punctează numărul de activități raportate de funcționarul public</w:t>
            </w:r>
            <w:r w:rsidR="005947A4" w:rsidRPr="00357EBD">
              <w:rPr>
                <w:i/>
                <w:iCs/>
              </w:rPr>
              <w:t xml:space="preserve"> de conducere evaluat</w:t>
            </w:r>
            <w:r w:rsidRPr="00357EBD">
              <w:rPr>
                <w:i/>
                <w:iCs/>
              </w:rPr>
              <w:t xml:space="preserve">, cu un maxim de </w:t>
            </w:r>
            <w:r w:rsidR="002E4F57" w:rsidRPr="00357EBD">
              <w:rPr>
                <w:i/>
                <w:iCs/>
              </w:rPr>
              <w:t>5</w:t>
            </w:r>
            <w:r w:rsidRPr="00357EBD">
              <w:rPr>
                <w:i/>
                <w:iCs/>
              </w:rPr>
              <w:t xml:space="preserve"> puncte / activitate și un maxim de </w:t>
            </w:r>
            <w:r w:rsidR="00856719" w:rsidRPr="00357EBD">
              <w:rPr>
                <w:i/>
                <w:iCs/>
              </w:rPr>
              <w:t>2</w:t>
            </w:r>
            <w:r w:rsidRPr="00357EBD">
              <w:rPr>
                <w:i/>
                <w:iCs/>
              </w:rPr>
              <w:t>0 puncte în total</w:t>
            </w:r>
          </w:p>
        </w:tc>
        <w:tc>
          <w:tcPr>
            <w:tcW w:w="915" w:type="dxa"/>
          </w:tcPr>
          <w:p w:rsidR="005C19B1" w:rsidRPr="006B2E04" w:rsidRDefault="005C19B1" w:rsidP="00C16D95">
            <w:pPr>
              <w:jc w:val="both"/>
              <w:rPr>
                <w:b/>
                <w:bCs/>
              </w:rPr>
            </w:pPr>
            <w:r w:rsidRPr="006B2E04">
              <w:rPr>
                <w:b/>
                <w:bCs/>
              </w:rPr>
              <w:t xml:space="preserve">Nota 1 </w:t>
            </w:r>
          </w:p>
        </w:tc>
        <w:tc>
          <w:tcPr>
            <w:tcW w:w="915" w:type="dxa"/>
          </w:tcPr>
          <w:p w:rsidR="005C19B1" w:rsidRPr="006B2E04" w:rsidRDefault="005C19B1" w:rsidP="00C16D95">
            <w:pPr>
              <w:jc w:val="both"/>
              <w:rPr>
                <w:b/>
                <w:bCs/>
              </w:rPr>
            </w:pPr>
            <w:r w:rsidRPr="006B2E04">
              <w:rPr>
                <w:b/>
                <w:bCs/>
              </w:rPr>
              <w:t>Nota 2</w:t>
            </w:r>
          </w:p>
        </w:tc>
        <w:tc>
          <w:tcPr>
            <w:tcW w:w="915" w:type="dxa"/>
          </w:tcPr>
          <w:p w:rsidR="005C19B1" w:rsidRPr="006B2E04" w:rsidRDefault="005C19B1" w:rsidP="00C16D95">
            <w:pPr>
              <w:jc w:val="both"/>
              <w:rPr>
                <w:b/>
                <w:bCs/>
              </w:rPr>
            </w:pPr>
            <w:r w:rsidRPr="006B2E04">
              <w:rPr>
                <w:b/>
                <w:bCs/>
              </w:rPr>
              <w:t>Nota 3</w:t>
            </w:r>
          </w:p>
        </w:tc>
        <w:tc>
          <w:tcPr>
            <w:tcW w:w="915" w:type="dxa"/>
          </w:tcPr>
          <w:p w:rsidR="005C19B1" w:rsidRPr="006B2E04" w:rsidRDefault="005C19B1" w:rsidP="00C16D95">
            <w:pPr>
              <w:jc w:val="both"/>
              <w:rPr>
                <w:b/>
                <w:bCs/>
              </w:rPr>
            </w:pPr>
            <w:r w:rsidRPr="006B2E04">
              <w:rPr>
                <w:b/>
                <w:bCs/>
              </w:rPr>
              <w:t>Nota 4</w:t>
            </w:r>
          </w:p>
        </w:tc>
        <w:tc>
          <w:tcPr>
            <w:tcW w:w="915" w:type="dxa"/>
          </w:tcPr>
          <w:p w:rsidR="005C19B1" w:rsidRPr="006B2E04" w:rsidRDefault="005C19B1" w:rsidP="00C16D95">
            <w:pPr>
              <w:jc w:val="both"/>
              <w:rPr>
                <w:b/>
                <w:bCs/>
              </w:rPr>
            </w:pPr>
            <w:r w:rsidRPr="006B2E04">
              <w:rPr>
                <w:b/>
                <w:bCs/>
              </w:rPr>
              <w:t>Nota 5</w:t>
            </w:r>
          </w:p>
        </w:tc>
      </w:tr>
      <w:tr w:rsidR="006B2E04" w:rsidRPr="006B2E04" w:rsidTr="00C16D95">
        <w:tc>
          <w:tcPr>
            <w:tcW w:w="1867" w:type="dxa"/>
          </w:tcPr>
          <w:p w:rsidR="005C19B1" w:rsidRPr="006B2E04" w:rsidRDefault="005C19B1" w:rsidP="00C16D95">
            <w:pPr>
              <w:jc w:val="both"/>
              <w:rPr>
                <w:b/>
                <w:bCs/>
              </w:rPr>
            </w:pPr>
            <w:r w:rsidRPr="006B2E04">
              <w:rPr>
                <w:b/>
                <w:bCs/>
              </w:rPr>
              <w:t>Activitatea 1</w:t>
            </w:r>
          </w:p>
        </w:tc>
        <w:tc>
          <w:tcPr>
            <w:tcW w:w="3180" w:type="dxa"/>
          </w:tcPr>
          <w:p w:rsidR="005C19B1" w:rsidRPr="00357EBD" w:rsidRDefault="005C19B1" w:rsidP="00C16D95">
            <w:pPr>
              <w:jc w:val="both"/>
            </w:pPr>
            <w:r w:rsidRPr="00357EBD">
              <w:t>Descrierea activității:</w:t>
            </w:r>
          </w:p>
          <w:p w:rsidR="005C19B1" w:rsidRPr="00357EBD"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r>
      <w:tr w:rsidR="006B2E04" w:rsidRPr="006B2E04" w:rsidTr="00C16D95">
        <w:tc>
          <w:tcPr>
            <w:tcW w:w="1867" w:type="dxa"/>
          </w:tcPr>
          <w:p w:rsidR="005C19B1" w:rsidRPr="006B2E04" w:rsidRDefault="005C19B1" w:rsidP="00C16D95">
            <w:pPr>
              <w:jc w:val="both"/>
              <w:rPr>
                <w:b/>
                <w:bCs/>
              </w:rPr>
            </w:pPr>
            <w:r w:rsidRPr="006B2E04">
              <w:rPr>
                <w:b/>
                <w:bCs/>
              </w:rPr>
              <w:t>Activitatea 2</w:t>
            </w:r>
          </w:p>
        </w:tc>
        <w:tc>
          <w:tcPr>
            <w:tcW w:w="3180" w:type="dxa"/>
          </w:tcPr>
          <w:p w:rsidR="005C19B1" w:rsidRPr="006B2E04" w:rsidRDefault="005C19B1" w:rsidP="00C16D95">
            <w:pPr>
              <w:jc w:val="both"/>
            </w:pPr>
            <w:r w:rsidRPr="006B2E04">
              <w:t>Descrierea activității:</w:t>
            </w:r>
          </w:p>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r>
      <w:tr w:rsidR="006B2E04" w:rsidRPr="006B2E04" w:rsidTr="00C16D95">
        <w:tc>
          <w:tcPr>
            <w:tcW w:w="1867" w:type="dxa"/>
          </w:tcPr>
          <w:p w:rsidR="005C19B1" w:rsidRPr="006B2E04" w:rsidRDefault="005C19B1" w:rsidP="00C16D95">
            <w:pPr>
              <w:jc w:val="both"/>
              <w:rPr>
                <w:b/>
                <w:bCs/>
              </w:rPr>
            </w:pPr>
            <w:r w:rsidRPr="006B2E04">
              <w:rPr>
                <w:b/>
                <w:bCs/>
              </w:rPr>
              <w:t>Activitatea 3</w:t>
            </w:r>
          </w:p>
        </w:tc>
        <w:tc>
          <w:tcPr>
            <w:tcW w:w="3180" w:type="dxa"/>
          </w:tcPr>
          <w:p w:rsidR="005C19B1" w:rsidRPr="006B2E04" w:rsidRDefault="005C19B1" w:rsidP="00C16D95">
            <w:pPr>
              <w:jc w:val="both"/>
            </w:pPr>
            <w:r w:rsidRPr="006B2E04">
              <w:t>Descrierea activității:</w:t>
            </w:r>
          </w:p>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r>
      <w:tr w:rsidR="006B2E04" w:rsidRPr="006B2E04" w:rsidTr="00C16D95">
        <w:tc>
          <w:tcPr>
            <w:tcW w:w="1867" w:type="dxa"/>
          </w:tcPr>
          <w:p w:rsidR="005C19B1" w:rsidRPr="006B2E04" w:rsidRDefault="005C19B1" w:rsidP="00C16D95">
            <w:pPr>
              <w:jc w:val="both"/>
              <w:rPr>
                <w:b/>
                <w:bCs/>
              </w:rPr>
            </w:pPr>
            <w:r w:rsidRPr="006B2E04">
              <w:rPr>
                <w:b/>
                <w:bCs/>
              </w:rPr>
              <w:t>Activitatea 4</w:t>
            </w:r>
          </w:p>
        </w:tc>
        <w:tc>
          <w:tcPr>
            <w:tcW w:w="3180" w:type="dxa"/>
          </w:tcPr>
          <w:p w:rsidR="005C19B1" w:rsidRPr="006B2E04" w:rsidRDefault="005C19B1" w:rsidP="00C16D95">
            <w:pPr>
              <w:jc w:val="both"/>
            </w:pPr>
            <w:r w:rsidRPr="006B2E04">
              <w:t>Descrierea activității:</w:t>
            </w:r>
          </w:p>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c>
          <w:tcPr>
            <w:tcW w:w="915" w:type="dxa"/>
          </w:tcPr>
          <w:p w:rsidR="005C19B1" w:rsidRPr="006B2E04" w:rsidRDefault="005C19B1" w:rsidP="00C16D95">
            <w:pPr>
              <w:jc w:val="both"/>
            </w:pPr>
          </w:p>
        </w:tc>
      </w:tr>
      <w:tr w:rsidR="006B2E04" w:rsidRPr="006B2E04" w:rsidTr="00C16D95">
        <w:tc>
          <w:tcPr>
            <w:tcW w:w="9622" w:type="dxa"/>
            <w:gridSpan w:val="7"/>
          </w:tcPr>
          <w:p w:rsidR="005C19B1" w:rsidRPr="006B2E04" w:rsidRDefault="005C19B1" w:rsidP="00C16D95">
            <w:pPr>
              <w:jc w:val="both"/>
              <w:rPr>
                <w:b/>
                <w:bCs/>
              </w:rPr>
            </w:pPr>
            <w:r w:rsidRPr="006B2E04">
              <w:rPr>
                <w:b/>
                <w:bCs/>
              </w:rPr>
              <w:lastRenderedPageBreak/>
              <w:t>Nota aferentă participării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rsidR="005C19B1" w:rsidRPr="006B2E04" w:rsidRDefault="005C19B1" w:rsidP="00C16D95">
            <w:pPr>
              <w:jc w:val="both"/>
              <w:rPr>
                <w:b/>
                <w:bCs/>
              </w:rPr>
            </w:pPr>
          </w:p>
        </w:tc>
      </w:tr>
      <w:tr w:rsidR="006B2E04" w:rsidRPr="006B2E04" w:rsidTr="00C16D95">
        <w:tc>
          <w:tcPr>
            <w:tcW w:w="9622" w:type="dxa"/>
            <w:gridSpan w:val="7"/>
          </w:tcPr>
          <w:p w:rsidR="005C19B1" w:rsidRPr="006B2E04" w:rsidRDefault="005C19B1" w:rsidP="00C16D95">
            <w:pPr>
              <w:jc w:val="both"/>
            </w:pPr>
            <w:r w:rsidRPr="006B2E04">
              <w:rPr>
                <w:b/>
                <w:bCs/>
              </w:rPr>
              <w:t>Comentarii în sprijinul notei acordate</w:t>
            </w:r>
            <w:r w:rsidRPr="006B2E04">
              <w:rPr>
                <w:b/>
                <w:bCs/>
                <w:vertAlign w:val="superscript"/>
              </w:rPr>
              <w:t>4</w:t>
            </w:r>
            <w:r w:rsidRPr="006B2E04">
              <w:rPr>
                <w:b/>
                <w:bCs/>
              </w:rPr>
              <w:t xml:space="preserve">: </w:t>
            </w:r>
          </w:p>
        </w:tc>
      </w:tr>
    </w:tbl>
    <w:p w:rsidR="005C19B1" w:rsidRPr="006B2E04" w:rsidRDefault="005C19B1" w:rsidP="005C19B1">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C19B1" w:rsidRPr="006B2E04" w:rsidRDefault="005C19B1" w:rsidP="005C19B1">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b/>
          <w:bCs/>
          <w:kern w:val="2"/>
          <w:sz w:val="24"/>
          <w:szCs w:val="24"/>
          <w:lang w:eastAsia="en-US"/>
          <w14:ligatures w14:val="standardContextual"/>
        </w:rPr>
      </w:pP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b/>
          <w:bCs/>
          <w:kern w:val="2"/>
          <w:sz w:val="24"/>
          <w:szCs w:val="24"/>
          <w:lang w:eastAsia="en-US"/>
          <w14:ligatures w14:val="standardContextual"/>
        </w:rPr>
      </w:pPr>
      <w:r w:rsidRPr="006B2E04">
        <w:rPr>
          <w:rFonts w:eastAsiaTheme="minorHAnsi"/>
          <w:b/>
          <w:bCs/>
          <w:kern w:val="2"/>
          <w:sz w:val="24"/>
          <w:szCs w:val="24"/>
          <w:lang w:eastAsia="en-US"/>
          <w14:ligatures w14:val="standardContextual"/>
        </w:rPr>
        <w:t xml:space="preserve">Punctaj final: </w:t>
      </w: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kern w:val="2"/>
          <w:sz w:val="24"/>
          <w:szCs w:val="24"/>
          <w:lang w:eastAsia="en-US"/>
          <w14:ligatures w14:val="standardContextual"/>
        </w:rPr>
      </w:pPr>
      <w:r w:rsidRPr="006B2E04">
        <w:rPr>
          <w:sz w:val="24"/>
          <w:szCs w:val="24"/>
        </w:rPr>
        <w:t xml:space="preserve">1. Nota aferentă </w:t>
      </w:r>
      <w:r w:rsidRPr="006B2E04">
        <w:rPr>
          <w:rFonts w:eastAsiaTheme="minorHAnsi"/>
          <w:kern w:val="2"/>
          <w:sz w:val="24"/>
          <w:szCs w:val="24"/>
          <w:lang w:eastAsia="en-US"/>
          <w14:ligatures w14:val="standardContextual"/>
        </w:rPr>
        <w:t xml:space="preserve">evaluărilor profesionale anuale pentru perioada de referință (max. </w:t>
      </w:r>
      <w:bookmarkStart w:id="0" w:name="_GoBack"/>
      <w:r w:rsidR="00856719" w:rsidRPr="00A70844">
        <w:rPr>
          <w:rFonts w:eastAsiaTheme="minorHAnsi"/>
          <w:kern w:val="2"/>
          <w:sz w:val="24"/>
          <w:szCs w:val="24"/>
          <w:lang w:eastAsia="en-US"/>
          <w14:ligatures w14:val="standardContextual"/>
        </w:rPr>
        <w:t>4</w:t>
      </w:r>
      <w:r w:rsidR="00B10F77" w:rsidRPr="00A70844">
        <w:rPr>
          <w:rFonts w:eastAsiaTheme="minorHAnsi"/>
          <w:kern w:val="2"/>
          <w:sz w:val="24"/>
          <w:szCs w:val="24"/>
          <w:lang w:eastAsia="en-US"/>
          <w14:ligatures w14:val="standardContextual"/>
        </w:rPr>
        <w:t>0</w:t>
      </w:r>
      <w:bookmarkEnd w:id="0"/>
      <w:r w:rsidRPr="006B2E04">
        <w:rPr>
          <w:rFonts w:eastAsiaTheme="minorHAnsi"/>
          <w:kern w:val="2"/>
          <w:sz w:val="24"/>
          <w:szCs w:val="24"/>
          <w:lang w:eastAsia="en-US"/>
          <w14:ligatures w14:val="standardContextual"/>
        </w:rPr>
        <w:t>)</w:t>
      </w:r>
      <w:r w:rsidRPr="006B2E04">
        <w:rPr>
          <w:sz w:val="24"/>
          <w:szCs w:val="24"/>
          <w:vertAlign w:val="superscript"/>
        </w:rPr>
        <w:t xml:space="preserve"> </w:t>
      </w:r>
      <w:r w:rsidRPr="006B2E04">
        <w:rPr>
          <w:rFonts w:eastAsiaTheme="minorHAnsi"/>
          <w:kern w:val="2"/>
          <w:sz w:val="24"/>
          <w:szCs w:val="24"/>
          <w:lang w:eastAsia="en-US"/>
          <w14:ligatures w14:val="standardContextual"/>
        </w:rPr>
        <w:t xml:space="preserve">+ </w:t>
      </w: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sz w:val="24"/>
          <w:szCs w:val="24"/>
        </w:rPr>
      </w:pPr>
      <w:r w:rsidRPr="006B2E04">
        <w:rPr>
          <w:sz w:val="24"/>
          <w:szCs w:val="24"/>
        </w:rPr>
        <w:t xml:space="preserve">2. Nota aferentă obiectivelor individuale din planul de management (max. </w:t>
      </w:r>
      <w:r w:rsidR="00B10F77" w:rsidRPr="006B2E04">
        <w:rPr>
          <w:sz w:val="24"/>
          <w:szCs w:val="24"/>
        </w:rPr>
        <w:t>40</w:t>
      </w:r>
      <w:r w:rsidRPr="006B2E04">
        <w:rPr>
          <w:sz w:val="24"/>
          <w:szCs w:val="24"/>
        </w:rPr>
        <w:t xml:space="preserve">) + </w:t>
      </w: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kern w:val="2"/>
          <w:sz w:val="24"/>
          <w:szCs w:val="24"/>
          <w:lang w:eastAsia="en-US"/>
          <w14:ligatures w14:val="standardContextual"/>
        </w:rPr>
      </w:pPr>
      <w:r w:rsidRPr="006B2E04">
        <w:rPr>
          <w:sz w:val="24"/>
          <w:szCs w:val="24"/>
        </w:rPr>
        <w:t xml:space="preserve">3. Nota aferentă participării la </w:t>
      </w:r>
      <w:r w:rsidRPr="006B2E04">
        <w:rPr>
          <w:rFonts w:eastAsiaTheme="minorHAnsi"/>
          <w:kern w:val="2"/>
          <w:sz w:val="24"/>
          <w:szCs w:val="24"/>
          <w:lang w:eastAsia="en-US"/>
          <w14:ligatures w14:val="standardContextual"/>
        </w:rPr>
        <w:t xml:space="preserve">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6B2E04">
        <w:rPr>
          <w:sz w:val="24"/>
          <w:szCs w:val="24"/>
        </w:rPr>
        <w:t>(max</w:t>
      </w:r>
      <w:r w:rsidRPr="00357EBD">
        <w:rPr>
          <w:sz w:val="24"/>
          <w:szCs w:val="24"/>
        </w:rPr>
        <w:t xml:space="preserve">. </w:t>
      </w:r>
      <w:r w:rsidR="00856719" w:rsidRPr="00357EBD">
        <w:rPr>
          <w:sz w:val="24"/>
          <w:szCs w:val="24"/>
        </w:rPr>
        <w:t>2</w:t>
      </w:r>
      <w:r w:rsidRPr="00357EBD">
        <w:rPr>
          <w:sz w:val="24"/>
          <w:szCs w:val="24"/>
        </w:rPr>
        <w:t>0</w:t>
      </w:r>
      <w:r w:rsidRPr="006B2E04">
        <w:rPr>
          <w:sz w:val="24"/>
          <w:szCs w:val="24"/>
        </w:rPr>
        <w:t xml:space="preserve">) </w:t>
      </w:r>
      <w:r w:rsidRPr="006B2E04">
        <w:rPr>
          <w:rFonts w:eastAsiaTheme="minorHAnsi"/>
          <w:kern w:val="2"/>
          <w:sz w:val="24"/>
          <w:szCs w:val="24"/>
          <w:lang w:eastAsia="en-US"/>
          <w14:ligatures w14:val="standardContextual"/>
        </w:rPr>
        <w:t xml:space="preserve">+ </w:t>
      </w: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sz w:val="24"/>
          <w:szCs w:val="24"/>
        </w:rPr>
      </w:pPr>
      <w:r w:rsidRPr="006B2E04">
        <w:rPr>
          <w:sz w:val="24"/>
          <w:szCs w:val="24"/>
        </w:rPr>
        <w:t>....= (maximum 100)</w:t>
      </w:r>
    </w:p>
    <w:p w:rsidR="005C19B1" w:rsidRPr="006B2E04" w:rsidRDefault="005C19B1" w:rsidP="005C19B1">
      <w:pPr>
        <w:pStyle w:val="yiv9457355758msolistparagraph"/>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eastAsiaTheme="minorHAnsi"/>
          <w:kern w:val="2"/>
          <w:sz w:val="24"/>
          <w:szCs w:val="24"/>
          <w:lang w:eastAsia="en-US"/>
          <w14:ligatures w14:val="standardContextual"/>
        </w:rPr>
      </w:pPr>
    </w:p>
    <w:p w:rsidR="005C19B1" w:rsidRPr="006B2E04" w:rsidRDefault="005C19B1" w:rsidP="005C19B1">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C19B1" w:rsidRPr="006B2E04" w:rsidRDefault="005C19B1" w:rsidP="005C19B1">
      <w:pPr>
        <w:pStyle w:val="Body"/>
        <w:rPr>
          <w:rFonts w:ascii="Times New Roman" w:hAnsi="Times New Roman"/>
          <w:sz w:val="24"/>
        </w:rPr>
      </w:pPr>
      <w:r w:rsidRPr="006B2E04">
        <w:rPr>
          <w:rFonts w:ascii="Times New Roman" w:hAnsi="Times New Roman"/>
          <w:sz w:val="24"/>
          <w:vertAlign w:val="superscript"/>
        </w:rPr>
        <w:t>1</w:t>
      </w:r>
      <w:r w:rsidRPr="006B2E04">
        <w:rPr>
          <w:rFonts w:ascii="Times New Roman" w:hAnsi="Times New Roman"/>
          <w:sz w:val="24"/>
        </w:rPr>
        <w:t xml:space="preserve">Se calculează </w:t>
      </w:r>
      <w:r w:rsidR="00B10F77" w:rsidRPr="006B2E04">
        <w:rPr>
          <w:rFonts w:ascii="Times New Roman" w:hAnsi="Times New Roman"/>
          <w:sz w:val="24"/>
        </w:rPr>
        <w:t xml:space="preserve">media </w:t>
      </w:r>
      <w:r w:rsidR="00582CCD" w:rsidRPr="006B2E04">
        <w:rPr>
          <w:rFonts w:ascii="Times New Roman" w:hAnsi="Times New Roman"/>
          <w:sz w:val="24"/>
        </w:rPr>
        <w:t xml:space="preserve">aritmetică a </w:t>
      </w:r>
      <w:r w:rsidR="00B10F77" w:rsidRPr="006B2E04">
        <w:rPr>
          <w:rFonts w:ascii="Times New Roman" w:hAnsi="Times New Roman"/>
          <w:sz w:val="24"/>
        </w:rPr>
        <w:t>celor 5</w:t>
      </w:r>
      <w:r w:rsidR="00A52D26" w:rsidRPr="006B2E04">
        <w:rPr>
          <w:rFonts w:ascii="Times New Roman" w:hAnsi="Times New Roman"/>
          <w:sz w:val="24"/>
        </w:rPr>
        <w:t xml:space="preserve"> note</w:t>
      </w:r>
      <w:r w:rsidR="00B10F77" w:rsidRPr="006B2E04">
        <w:rPr>
          <w:rFonts w:ascii="Times New Roman" w:hAnsi="Times New Roman"/>
          <w:sz w:val="24"/>
        </w:rPr>
        <w:t xml:space="preserve"> </w:t>
      </w:r>
      <w:r w:rsidR="00A52D26" w:rsidRPr="006B2E04">
        <w:rPr>
          <w:rFonts w:ascii="Times New Roman" w:hAnsi="Times New Roman"/>
          <w:sz w:val="24"/>
        </w:rPr>
        <w:t xml:space="preserve">corespunzătoare evaluărilor anuale ale performanțelor profesionale individuale din perioada celor 5 ani supuși evaluării multianuale și se înmulțește </w:t>
      </w:r>
      <w:r w:rsidR="00A52D26" w:rsidRPr="00357EBD">
        <w:rPr>
          <w:rFonts w:ascii="Times New Roman" w:hAnsi="Times New Roman"/>
          <w:sz w:val="24"/>
        </w:rPr>
        <w:t xml:space="preserve">cu </w:t>
      </w:r>
      <w:r w:rsidR="00856719" w:rsidRPr="00357EBD">
        <w:rPr>
          <w:rFonts w:ascii="Times New Roman" w:hAnsi="Times New Roman"/>
          <w:sz w:val="24"/>
        </w:rPr>
        <w:t>8</w:t>
      </w:r>
      <w:r w:rsidRPr="006B2E04">
        <w:rPr>
          <w:rFonts w:ascii="Times New Roman" w:hAnsi="Times New Roman"/>
          <w:sz w:val="24"/>
        </w:rPr>
        <w:t>.</w:t>
      </w:r>
    </w:p>
    <w:p w:rsidR="005C19B1" w:rsidRPr="006B2E04" w:rsidRDefault="005C19B1" w:rsidP="005C19B1">
      <w:pPr>
        <w:pStyle w:val="Body"/>
        <w:rPr>
          <w:rFonts w:ascii="Times New Roman" w:hAnsi="Times New Roman"/>
          <w:sz w:val="24"/>
        </w:rPr>
      </w:pPr>
      <w:r w:rsidRPr="006B2E04">
        <w:rPr>
          <w:rFonts w:ascii="Times New Roman" w:hAnsi="Times New Roman"/>
          <w:sz w:val="24"/>
          <w:vertAlign w:val="superscript"/>
        </w:rPr>
        <w:t>2</w:t>
      </w:r>
      <w:r w:rsidRPr="006B2E04">
        <w:rPr>
          <w:rFonts w:ascii="Times New Roman" w:hAnsi="Times New Roman"/>
          <w:sz w:val="24"/>
        </w:rPr>
        <w:t xml:space="preserve">În planul </w:t>
      </w:r>
      <w:r w:rsidRPr="006B2E04">
        <w:rPr>
          <w:rFonts w:ascii="Times New Roman" w:eastAsiaTheme="minorHAnsi" w:hAnsi="Times New Roman"/>
          <w:kern w:val="2"/>
          <w:sz w:val="24"/>
          <w14:ligatures w14:val="standardContextual"/>
        </w:rPr>
        <w:t>de management al structurii/structurilor funcționale conduse se va defini modul în care se va identifica atingerea cu succes a obiectivului. Fiecare obiectiv îndeplinit se punctează cu note de la 1 la 5 unde nota 1 reprezintă nivelul minim de atingere a fiecăruia dintre obiectivele individuale în raport cu indicatorii de performanță iar nota 5 reprezintă nivelul maxim;</w:t>
      </w:r>
    </w:p>
    <w:p w:rsidR="005C19B1" w:rsidRPr="006B2E04" w:rsidRDefault="005C19B1" w:rsidP="005C19B1">
      <w:pPr>
        <w:pStyle w:val="Body"/>
        <w:rPr>
          <w:rFonts w:ascii="Times New Roman" w:hAnsi="Times New Roman"/>
          <w:sz w:val="24"/>
        </w:rPr>
      </w:pPr>
      <w:r w:rsidRPr="006B2E04">
        <w:rPr>
          <w:rFonts w:ascii="Times New Roman" w:hAnsi="Times New Roman"/>
          <w:sz w:val="24"/>
          <w:vertAlign w:val="superscript"/>
        </w:rPr>
        <w:t>3</w:t>
      </w:r>
      <w:r w:rsidRPr="006B2E04">
        <w:rPr>
          <w:rFonts w:ascii="Times New Roman" w:hAnsi="Times New Roman"/>
          <w:sz w:val="24"/>
        </w:rPr>
        <w:t xml:space="preserve">Se va calcula ca medie aritmetică a </w:t>
      </w:r>
      <w:r w:rsidR="00A52D26" w:rsidRPr="006B2E04">
        <w:rPr>
          <w:rFonts w:ascii="Times New Roman" w:hAnsi="Times New Roman"/>
          <w:sz w:val="24"/>
        </w:rPr>
        <w:t>notelor acordate îndeplinirii obiectivelor evaluate</w:t>
      </w:r>
      <w:r w:rsidRPr="006B2E04">
        <w:rPr>
          <w:rFonts w:ascii="Times New Roman" w:hAnsi="Times New Roman"/>
          <w:sz w:val="24"/>
        </w:rPr>
        <w:t>;</w:t>
      </w:r>
    </w:p>
    <w:p w:rsidR="005C19B1" w:rsidRPr="006B2E04" w:rsidRDefault="005C19B1" w:rsidP="005C19B1">
      <w:pPr>
        <w:pStyle w:val="Body"/>
        <w:rPr>
          <w:rFonts w:ascii="Times New Roman" w:eastAsiaTheme="minorHAnsi" w:hAnsi="Times New Roman"/>
          <w:kern w:val="2"/>
          <w:sz w:val="24"/>
          <w14:ligatures w14:val="standardContextual"/>
        </w:rPr>
      </w:pPr>
      <w:r w:rsidRPr="006B2E04">
        <w:rPr>
          <w:rFonts w:ascii="Times New Roman" w:hAnsi="Times New Roman"/>
          <w:sz w:val="24"/>
          <w:vertAlign w:val="superscript"/>
        </w:rPr>
        <w:t>4</w:t>
      </w:r>
      <w:r w:rsidRPr="006B2E04">
        <w:rPr>
          <w:rFonts w:ascii="Times New Roman" w:hAnsi="Times New Roman"/>
          <w:sz w:val="24"/>
        </w:rPr>
        <w:t xml:space="preserve">Se va explica modul în care a fost îndeplinit obiectivul, utilizând ca referință indicatorii predefiniți. </w:t>
      </w:r>
      <w:r w:rsidR="00A52D26" w:rsidRPr="006B2E04">
        <w:rPr>
          <w:rFonts w:ascii="Times New Roman" w:hAnsi="Times New Roman"/>
          <w:sz w:val="24"/>
        </w:rPr>
        <w:t>În situația în care nota acordată pentru modalitatea de îndeplinire a unui obiectiv nu este 5 s</w:t>
      </w:r>
      <w:r w:rsidRPr="006B2E04">
        <w:rPr>
          <w:rFonts w:ascii="Times New Roman" w:hAnsi="Times New Roman"/>
          <w:sz w:val="24"/>
        </w:rPr>
        <w:t xml:space="preserve">e va explica de ce performanța funcționarului public evaluat nu a putut fi </w:t>
      </w:r>
      <w:r w:rsidRPr="006B2E04">
        <w:rPr>
          <w:rFonts w:ascii="Times New Roman" w:eastAsiaTheme="minorHAnsi" w:hAnsi="Times New Roman"/>
          <w:kern w:val="2"/>
          <w:sz w:val="24"/>
          <w14:ligatures w14:val="standardContextual"/>
        </w:rPr>
        <w:t>evaluată cu nota 5.</w:t>
      </w:r>
    </w:p>
    <w:p w:rsidR="005C19B1" w:rsidRPr="006B2E04" w:rsidRDefault="005C19B1" w:rsidP="005C19B1">
      <w:pPr>
        <w:widowControl w:val="0"/>
        <w:jc w:val="both"/>
        <w:rPr>
          <w:b/>
          <w:bCs/>
        </w:rPr>
      </w:pPr>
    </w:p>
    <w:p w:rsidR="000E3023" w:rsidRPr="00357EBD" w:rsidRDefault="005C19B1" w:rsidP="000E3023">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6B2E04">
        <w:rPr>
          <w:rFonts w:eastAsiaTheme="minorHAnsi"/>
          <w:b/>
          <w:bCs/>
          <w:kern w:val="2"/>
          <w:sz w:val="24"/>
          <w:szCs w:val="24"/>
          <w:lang w:eastAsia="en-US"/>
          <w14:ligatures w14:val="standardContextual"/>
        </w:rPr>
        <w:t>Art. 6</w:t>
      </w:r>
      <w:r w:rsidR="00B10F77" w:rsidRPr="006B2E04">
        <w:rPr>
          <w:rFonts w:eastAsiaTheme="minorHAnsi"/>
          <w:b/>
          <w:bCs/>
          <w:kern w:val="2"/>
          <w:sz w:val="24"/>
          <w:szCs w:val="24"/>
          <w:lang w:eastAsia="en-US"/>
          <w14:ligatures w14:val="standardContextual"/>
        </w:rPr>
        <w:t xml:space="preserve"> – </w:t>
      </w:r>
      <w:r w:rsidR="00B10F77" w:rsidRPr="006B2E04">
        <w:rPr>
          <w:rFonts w:eastAsiaTheme="minorHAnsi"/>
          <w:bCs/>
          <w:kern w:val="2"/>
          <w:sz w:val="24"/>
          <w:szCs w:val="24"/>
          <w:lang w:eastAsia="en-US"/>
          <w14:ligatures w14:val="standardContextual"/>
        </w:rPr>
        <w:t>(1)</w:t>
      </w:r>
      <w:r w:rsidR="00B10F77" w:rsidRPr="006B2E04">
        <w:rPr>
          <w:rFonts w:eastAsiaTheme="minorHAnsi"/>
          <w:b/>
          <w:bCs/>
          <w:kern w:val="2"/>
          <w:sz w:val="24"/>
          <w:szCs w:val="24"/>
          <w:lang w:eastAsia="en-US"/>
          <w14:ligatures w14:val="standardContextual"/>
        </w:rPr>
        <w:t xml:space="preserve"> </w:t>
      </w:r>
      <w:r w:rsidR="000E3023" w:rsidRPr="00357EBD">
        <w:rPr>
          <w:rFonts w:eastAsiaTheme="minorHAnsi"/>
          <w:bCs/>
          <w:kern w:val="2"/>
          <w:sz w:val="24"/>
          <w:szCs w:val="24"/>
          <w:lang w:eastAsia="en-US"/>
          <w14:ligatures w14:val="standardContextual"/>
        </w:rPr>
        <w:t>Pentru înalții funcționari publici,  m</w:t>
      </w:r>
      <w:r w:rsidR="000E3023" w:rsidRPr="00357EBD">
        <w:rPr>
          <w:rFonts w:eastAsiaTheme="minorHAnsi"/>
          <w:kern w:val="2"/>
          <w:sz w:val="24"/>
          <w:szCs w:val="24"/>
          <w:lang w:eastAsia="en-US"/>
          <w14:ligatures w14:val="standardContextual"/>
        </w:rPr>
        <w:t xml:space="preserve">edia aritmetică a rezultatelor evaluărilor anuale ale performanțelor profesionale individuale pentru perioada de referință se înmulțește cu </w:t>
      </w:r>
      <w:r w:rsidR="00DB3918" w:rsidRPr="00357EBD">
        <w:rPr>
          <w:rFonts w:eastAsiaTheme="minorHAnsi"/>
          <w:kern w:val="2"/>
          <w:sz w:val="24"/>
          <w:szCs w:val="24"/>
          <w:lang w:eastAsia="en-US"/>
          <w14:ligatures w14:val="standardContextual"/>
        </w:rPr>
        <w:t>8</w:t>
      </w:r>
      <w:r w:rsidR="000E3023" w:rsidRPr="00357EBD">
        <w:rPr>
          <w:rFonts w:eastAsiaTheme="minorHAnsi"/>
          <w:kern w:val="2"/>
          <w:sz w:val="24"/>
          <w:szCs w:val="24"/>
          <w:lang w:eastAsia="en-US"/>
          <w14:ligatures w14:val="standardContextual"/>
        </w:rPr>
        <w:t xml:space="preserve"> pentru calcularea punctajului pentru criteriul prevăzut la art. 4 alin. (2) din prezenta anexă. Perioada de referință este de maximum 3 ani, dar poate fi mai mică dacă înaltul  funcționar public își modifică definitiv raporturile de serviciu prin transfer, mutare definitivă, promovare, mobilitate în categoria înalților funcționari publici.</w:t>
      </w:r>
    </w:p>
    <w:p w:rsidR="000E3023" w:rsidRPr="00357EBD" w:rsidRDefault="000E3023" w:rsidP="000E3023">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357EBD">
        <w:rPr>
          <w:rFonts w:eastAsiaTheme="minorHAnsi"/>
          <w:kern w:val="2"/>
          <w:sz w:val="24"/>
          <w:szCs w:val="24"/>
          <w:lang w:eastAsia="en-US"/>
          <w14:ligatures w14:val="standardContextual"/>
        </w:rPr>
        <w:t xml:space="preserve">(2) Maximul ce poate fi obținut </w:t>
      </w:r>
      <w:r w:rsidR="00552FC0" w:rsidRPr="00357EBD">
        <w:rPr>
          <w:rFonts w:eastAsiaTheme="minorHAnsi"/>
          <w:kern w:val="2"/>
          <w:sz w:val="24"/>
          <w:szCs w:val="24"/>
          <w:lang w:eastAsia="en-US"/>
          <w14:ligatures w14:val="standardContextual"/>
        </w:rPr>
        <w:t xml:space="preserve">în urma evaluărilor anuale ale performanțelor profesionale individuale ale înalților funcționari publici </w:t>
      </w:r>
      <w:r w:rsidRPr="00357EBD">
        <w:rPr>
          <w:rFonts w:eastAsiaTheme="minorHAnsi"/>
          <w:kern w:val="2"/>
          <w:sz w:val="24"/>
          <w:szCs w:val="24"/>
          <w:lang w:eastAsia="en-US"/>
          <w14:ligatures w14:val="standardContextual"/>
        </w:rPr>
        <w:t>este de 4</w:t>
      </w:r>
      <w:r w:rsidR="00DB3918" w:rsidRPr="00357EBD">
        <w:rPr>
          <w:rFonts w:eastAsiaTheme="minorHAnsi"/>
          <w:kern w:val="2"/>
          <w:sz w:val="24"/>
          <w:szCs w:val="24"/>
          <w:lang w:eastAsia="en-US"/>
          <w14:ligatures w14:val="standardContextual"/>
        </w:rPr>
        <w:t>0</w:t>
      </w:r>
      <w:r w:rsidRPr="00357EBD">
        <w:rPr>
          <w:rFonts w:eastAsiaTheme="minorHAnsi"/>
          <w:kern w:val="2"/>
          <w:sz w:val="24"/>
          <w:szCs w:val="24"/>
          <w:lang w:eastAsia="en-US"/>
          <w14:ligatures w14:val="standardContextual"/>
        </w:rPr>
        <w:t xml:space="preserve"> de puncte, reprezentând </w:t>
      </w:r>
      <w:r w:rsidR="00552FC0" w:rsidRPr="00357EBD">
        <w:rPr>
          <w:rFonts w:eastAsiaTheme="minorHAnsi"/>
          <w:kern w:val="2"/>
          <w:sz w:val="24"/>
          <w:szCs w:val="24"/>
          <w:lang w:eastAsia="en-US"/>
          <w14:ligatures w14:val="standardContextual"/>
        </w:rPr>
        <w:t>3</w:t>
      </w:r>
      <w:r w:rsidRPr="00357EBD">
        <w:rPr>
          <w:rFonts w:eastAsiaTheme="minorHAnsi"/>
          <w:kern w:val="2"/>
          <w:sz w:val="24"/>
          <w:szCs w:val="24"/>
          <w:lang w:eastAsia="en-US"/>
          <w14:ligatures w14:val="standardContextual"/>
        </w:rPr>
        <w:t xml:space="preserve"> evaluări cu punctaj maxim de 5 puncte la evaluările anuale și la modalitatea de calcul indicată la alin. (1). </w:t>
      </w:r>
    </w:p>
    <w:p w:rsidR="00DB3918" w:rsidRDefault="00552FC0" w:rsidP="00DB3918">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357EBD">
        <w:rPr>
          <w:rFonts w:eastAsiaTheme="minorHAnsi"/>
          <w:kern w:val="2"/>
          <w:sz w:val="24"/>
          <w:szCs w:val="24"/>
          <w:lang w:eastAsia="en-US"/>
          <w14:ligatures w14:val="standardContextual"/>
        </w:rPr>
        <w:t>(3) În cazul în care înaltul funcționar public își modifică definitiv raporturile de serviciu prin transfer, mutare definitivă sau înainte de expirarea celor 3 ani de mandat sau pentru care a fost elaborat planul de management a</w:t>
      </w:r>
      <w:r w:rsidR="00DB3918" w:rsidRPr="00357EBD">
        <w:rPr>
          <w:rFonts w:eastAsiaTheme="minorHAnsi"/>
          <w:kern w:val="2"/>
          <w:sz w:val="24"/>
          <w:szCs w:val="24"/>
          <w:lang w:eastAsia="en-US"/>
          <w14:ligatures w14:val="standardContextual"/>
        </w:rPr>
        <w:t xml:space="preserve">l structurii conduse, după caz, se </w:t>
      </w:r>
      <w:r w:rsidR="00DB3918" w:rsidRPr="006B2E04">
        <w:rPr>
          <w:rFonts w:eastAsiaTheme="minorHAnsi"/>
          <w:kern w:val="2"/>
          <w:sz w:val="24"/>
          <w:szCs w:val="24"/>
          <w:lang w:eastAsia="en-US"/>
          <w14:ligatures w14:val="standardContextual"/>
        </w:rPr>
        <w:t xml:space="preserve">iau în calcul evaluările anuale pentru perioada de referință </w:t>
      </w:r>
      <w:r w:rsidR="00DB3918">
        <w:rPr>
          <w:rFonts w:eastAsiaTheme="minorHAnsi"/>
          <w:kern w:val="2"/>
          <w:sz w:val="24"/>
          <w:szCs w:val="24"/>
          <w:lang w:eastAsia="en-US"/>
          <w14:ligatures w14:val="standardContextual"/>
        </w:rPr>
        <w:t>astfel:</w:t>
      </w:r>
    </w:p>
    <w:p w:rsidR="00DB3918" w:rsidRPr="00357EBD" w:rsidRDefault="00DB3918" w:rsidP="00DB3918">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lastRenderedPageBreak/>
        <w:t xml:space="preserve">a) </w:t>
      </w:r>
      <w:r w:rsidRPr="00357EBD">
        <w:rPr>
          <w:rFonts w:eastAsiaTheme="minorHAnsi"/>
          <w:kern w:val="2"/>
          <w:sz w:val="24"/>
          <w:szCs w:val="24"/>
          <w:lang w:eastAsia="en-US"/>
          <w14:ligatures w14:val="standardContextual"/>
        </w:rPr>
        <w:t>dacă funcționarul public își modifică definitiv raporturile de serviciu la mai puțin de 2 ani de la elabora</w:t>
      </w:r>
      <w:r w:rsidR="00770927" w:rsidRPr="00357EBD">
        <w:rPr>
          <w:rFonts w:eastAsiaTheme="minorHAnsi"/>
          <w:kern w:val="2"/>
          <w:sz w:val="24"/>
          <w:szCs w:val="24"/>
          <w:lang w:eastAsia="en-US"/>
          <w14:ligatures w14:val="standardContextual"/>
        </w:rPr>
        <w:t>rea</w:t>
      </w:r>
      <w:r w:rsidRPr="00357EBD">
        <w:rPr>
          <w:rFonts w:eastAsiaTheme="minorHAnsi"/>
          <w:kern w:val="2"/>
          <w:sz w:val="24"/>
          <w:szCs w:val="24"/>
          <w:lang w:eastAsia="en-US"/>
          <w14:ligatures w14:val="standardContextual"/>
        </w:rPr>
        <w:t xml:space="preserve"> planul</w:t>
      </w:r>
      <w:r w:rsidR="00770927" w:rsidRPr="00357EBD">
        <w:rPr>
          <w:rFonts w:eastAsiaTheme="minorHAnsi"/>
          <w:kern w:val="2"/>
          <w:sz w:val="24"/>
          <w:szCs w:val="24"/>
          <w:lang w:eastAsia="en-US"/>
          <w14:ligatures w14:val="standardContextual"/>
        </w:rPr>
        <w:t>ui</w:t>
      </w:r>
      <w:r w:rsidRPr="00357EBD">
        <w:rPr>
          <w:rFonts w:eastAsiaTheme="minorHAnsi"/>
          <w:kern w:val="2"/>
          <w:sz w:val="24"/>
          <w:szCs w:val="24"/>
          <w:lang w:eastAsia="en-US"/>
          <w14:ligatures w14:val="standardContextual"/>
        </w:rPr>
        <w:t xml:space="preserve"> de management al structurii conduse, nota de la </w:t>
      </w:r>
      <w:r w:rsidR="00770927" w:rsidRPr="00357EBD">
        <w:rPr>
          <w:rFonts w:eastAsiaTheme="minorHAnsi"/>
          <w:kern w:val="2"/>
          <w:sz w:val="24"/>
          <w:szCs w:val="24"/>
          <w:lang w:eastAsia="en-US"/>
          <w14:ligatures w14:val="standardContextual"/>
        </w:rPr>
        <w:t xml:space="preserve">evaluarea </w:t>
      </w:r>
      <w:r w:rsidRPr="00357EBD">
        <w:rPr>
          <w:rFonts w:eastAsiaTheme="minorHAnsi"/>
          <w:kern w:val="2"/>
          <w:sz w:val="24"/>
          <w:szCs w:val="24"/>
          <w:lang w:eastAsia="en-US"/>
          <w14:ligatures w14:val="standardContextual"/>
        </w:rPr>
        <w:t>anuală a performanțelor profesionale individuale se înmulțește cu 8, pentru a obține maximul de 40 de puncte;</w:t>
      </w:r>
    </w:p>
    <w:p w:rsidR="00DB3918" w:rsidRPr="00357EBD" w:rsidRDefault="00DB3918" w:rsidP="00DB3918">
      <w:pPr>
        <w:pStyle w:val="yiv9457355758msolistparagraph"/>
        <w:shd w:val="clear" w:color="auto" w:fill="FFFFFF"/>
        <w:spacing w:before="0" w:beforeAutospacing="0" w:after="0" w:afterAutospacing="0"/>
        <w:rPr>
          <w:rFonts w:eastAsiaTheme="minorHAnsi"/>
          <w:i/>
          <w:iCs/>
          <w:kern w:val="2"/>
          <w:sz w:val="24"/>
          <w:szCs w:val="24"/>
          <w:lang w:eastAsia="en-US"/>
          <w14:ligatures w14:val="standardContextual"/>
        </w:rPr>
      </w:pPr>
      <w:r w:rsidRPr="00357EBD">
        <w:rPr>
          <w:rFonts w:eastAsiaTheme="minorHAnsi"/>
          <w:kern w:val="2"/>
          <w:sz w:val="24"/>
          <w:szCs w:val="24"/>
          <w:lang w:eastAsia="en-US"/>
          <w14:ligatures w14:val="standardContextual"/>
        </w:rPr>
        <w:t>b) dacă funcționarul public își modifică definitiv raporturile de serviciu la mai mult de 2 ani de la elabora</w:t>
      </w:r>
      <w:r w:rsidR="00770927" w:rsidRPr="00357EBD">
        <w:rPr>
          <w:rFonts w:eastAsiaTheme="minorHAnsi"/>
          <w:kern w:val="2"/>
          <w:sz w:val="24"/>
          <w:szCs w:val="24"/>
          <w:lang w:eastAsia="en-US"/>
          <w14:ligatures w14:val="standardContextual"/>
        </w:rPr>
        <w:t>rea</w:t>
      </w:r>
      <w:r w:rsidRPr="00357EBD">
        <w:rPr>
          <w:rFonts w:eastAsiaTheme="minorHAnsi"/>
          <w:kern w:val="2"/>
          <w:sz w:val="24"/>
          <w:szCs w:val="24"/>
          <w:lang w:eastAsia="en-US"/>
          <w14:ligatures w14:val="standardContextual"/>
        </w:rPr>
        <w:t xml:space="preserve"> planul</w:t>
      </w:r>
      <w:r w:rsidR="00770927" w:rsidRPr="00357EBD">
        <w:rPr>
          <w:rFonts w:eastAsiaTheme="minorHAnsi"/>
          <w:kern w:val="2"/>
          <w:sz w:val="24"/>
          <w:szCs w:val="24"/>
          <w:lang w:eastAsia="en-US"/>
          <w14:ligatures w14:val="standardContextual"/>
        </w:rPr>
        <w:t>ui</w:t>
      </w:r>
      <w:r w:rsidRPr="00357EBD">
        <w:rPr>
          <w:rFonts w:eastAsiaTheme="minorHAnsi"/>
          <w:kern w:val="2"/>
          <w:sz w:val="24"/>
          <w:szCs w:val="24"/>
          <w:lang w:eastAsia="en-US"/>
          <w14:ligatures w14:val="standardContextual"/>
        </w:rPr>
        <w:t xml:space="preserve"> de management al structurii conduse, și s-au realizat două evaluări ale performanțelor profesionale individuale, se realizează media </w:t>
      </w:r>
      <w:r w:rsidR="00770927" w:rsidRPr="00357EBD">
        <w:rPr>
          <w:rFonts w:eastAsiaTheme="minorHAnsi"/>
          <w:kern w:val="2"/>
          <w:sz w:val="24"/>
          <w:szCs w:val="24"/>
          <w:lang w:eastAsia="en-US"/>
          <w14:ligatures w14:val="standardContextual"/>
        </w:rPr>
        <w:t xml:space="preserve">aritmetică a </w:t>
      </w:r>
      <w:r w:rsidRPr="00357EBD">
        <w:rPr>
          <w:rFonts w:eastAsiaTheme="minorHAnsi"/>
          <w:kern w:val="2"/>
          <w:sz w:val="24"/>
          <w:szCs w:val="24"/>
          <w:lang w:eastAsia="en-US"/>
          <w14:ligatures w14:val="standardContextual"/>
        </w:rPr>
        <w:t xml:space="preserve">notelor obținute și rezultatul se înmulțește cu 8, pentru a obține maximul de 40 de puncte. </w:t>
      </w:r>
    </w:p>
    <w:p w:rsidR="00B10F77" w:rsidRPr="006B2E04" w:rsidRDefault="00552FC0" w:rsidP="00552FC0">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552FC0">
        <w:rPr>
          <w:rFonts w:eastAsiaTheme="minorHAnsi"/>
          <w:bCs/>
          <w:kern w:val="2"/>
          <w:sz w:val="24"/>
          <w:szCs w:val="24"/>
          <w:lang w:eastAsia="en-US"/>
          <w14:ligatures w14:val="standardContextual"/>
        </w:rPr>
        <w:t>(</w:t>
      </w:r>
      <w:r>
        <w:rPr>
          <w:rFonts w:eastAsiaTheme="minorHAnsi"/>
          <w:bCs/>
          <w:kern w:val="2"/>
          <w:sz w:val="24"/>
          <w:szCs w:val="24"/>
          <w:lang w:eastAsia="en-US"/>
          <w14:ligatures w14:val="standardContextual"/>
        </w:rPr>
        <w:t>4</w:t>
      </w:r>
      <w:r w:rsidRPr="00552FC0">
        <w:rPr>
          <w:rFonts w:eastAsiaTheme="minorHAnsi"/>
          <w:bCs/>
          <w:kern w:val="2"/>
          <w:sz w:val="24"/>
          <w:szCs w:val="24"/>
          <w:lang w:eastAsia="en-US"/>
          <w14:ligatures w14:val="standardContextual"/>
        </w:rPr>
        <w:t>)</w:t>
      </w:r>
      <w:r>
        <w:rPr>
          <w:rFonts w:eastAsiaTheme="minorHAnsi"/>
          <w:bCs/>
          <w:kern w:val="2"/>
          <w:sz w:val="24"/>
          <w:szCs w:val="24"/>
          <w:lang w:eastAsia="en-US"/>
          <w14:ligatures w14:val="standardContextual"/>
        </w:rPr>
        <w:t xml:space="preserve"> </w:t>
      </w:r>
      <w:r w:rsidR="000E3023" w:rsidRPr="00552FC0">
        <w:rPr>
          <w:rFonts w:eastAsiaTheme="minorHAnsi"/>
          <w:bCs/>
          <w:kern w:val="2"/>
          <w:sz w:val="24"/>
          <w:szCs w:val="24"/>
          <w:lang w:eastAsia="en-US"/>
          <w14:ligatures w14:val="standardContextual"/>
        </w:rPr>
        <w:t>Pentru funcționarii publici de conducere, m</w:t>
      </w:r>
      <w:r w:rsidR="002E4F57" w:rsidRPr="00552FC0">
        <w:rPr>
          <w:rFonts w:eastAsiaTheme="minorHAnsi"/>
          <w:kern w:val="2"/>
          <w:sz w:val="24"/>
          <w:szCs w:val="24"/>
          <w:lang w:eastAsia="en-US"/>
          <w14:ligatures w14:val="standardContextual"/>
        </w:rPr>
        <w:t>edia</w:t>
      </w:r>
      <w:r w:rsidR="002E4F57" w:rsidRPr="006B2E04">
        <w:rPr>
          <w:rFonts w:eastAsiaTheme="minorHAnsi"/>
          <w:kern w:val="2"/>
          <w:sz w:val="24"/>
          <w:szCs w:val="24"/>
          <w:lang w:eastAsia="en-US"/>
          <w14:ligatures w14:val="standardContextual"/>
        </w:rPr>
        <w:t xml:space="preserve"> aritmetică a</w:t>
      </w:r>
      <w:r w:rsidR="005C19B1" w:rsidRPr="006B2E04">
        <w:rPr>
          <w:rFonts w:eastAsiaTheme="minorHAnsi"/>
          <w:kern w:val="2"/>
          <w:sz w:val="24"/>
          <w:szCs w:val="24"/>
          <w:lang w:eastAsia="en-US"/>
          <w14:ligatures w14:val="standardContextual"/>
        </w:rPr>
        <w:t xml:space="preserve"> </w:t>
      </w:r>
      <w:r w:rsidR="00A52D26" w:rsidRPr="006B2E04">
        <w:rPr>
          <w:rFonts w:eastAsiaTheme="minorHAnsi"/>
          <w:kern w:val="2"/>
          <w:sz w:val="24"/>
          <w:szCs w:val="24"/>
          <w:lang w:eastAsia="en-US"/>
          <w14:ligatures w14:val="standardContextual"/>
        </w:rPr>
        <w:t xml:space="preserve">rezultatelor </w:t>
      </w:r>
      <w:r w:rsidR="005C19B1" w:rsidRPr="006B2E04">
        <w:rPr>
          <w:rFonts w:eastAsiaTheme="minorHAnsi"/>
          <w:kern w:val="2"/>
          <w:sz w:val="24"/>
          <w:szCs w:val="24"/>
          <w:lang w:eastAsia="en-US"/>
          <w14:ligatures w14:val="standardContextual"/>
        </w:rPr>
        <w:t xml:space="preserve">evaluărilor anuale ale performanțelor profesionale individuale pentru perioada de referință se </w:t>
      </w:r>
      <w:r w:rsidR="002E4F57" w:rsidRPr="006B2E04">
        <w:rPr>
          <w:rFonts w:eastAsiaTheme="minorHAnsi"/>
          <w:kern w:val="2"/>
          <w:sz w:val="24"/>
          <w:szCs w:val="24"/>
          <w:lang w:eastAsia="en-US"/>
          <w14:ligatures w14:val="standardContextual"/>
        </w:rPr>
        <w:t xml:space="preserve">înmulțește cu </w:t>
      </w:r>
      <w:r w:rsidR="00856719" w:rsidRPr="00357EBD">
        <w:rPr>
          <w:rFonts w:eastAsiaTheme="minorHAnsi"/>
          <w:kern w:val="2"/>
          <w:sz w:val="24"/>
          <w:szCs w:val="24"/>
          <w:lang w:eastAsia="en-US"/>
          <w14:ligatures w14:val="standardContextual"/>
        </w:rPr>
        <w:t>8</w:t>
      </w:r>
      <w:r w:rsidR="005C19B1" w:rsidRPr="00357EBD">
        <w:rPr>
          <w:rFonts w:eastAsiaTheme="minorHAnsi"/>
          <w:kern w:val="2"/>
          <w:sz w:val="24"/>
          <w:szCs w:val="24"/>
          <w:lang w:eastAsia="en-US"/>
          <w14:ligatures w14:val="standardContextual"/>
        </w:rPr>
        <w:t xml:space="preserve"> pentru calcularea punctajului pentru criteriul prevăzut la art. 4 alin. (</w:t>
      </w:r>
      <w:r w:rsidR="007911CE" w:rsidRPr="00357EBD">
        <w:rPr>
          <w:rFonts w:eastAsiaTheme="minorHAnsi"/>
          <w:kern w:val="2"/>
          <w:sz w:val="24"/>
          <w:szCs w:val="24"/>
          <w:lang w:eastAsia="en-US"/>
          <w14:ligatures w14:val="standardContextual"/>
        </w:rPr>
        <w:t>3</w:t>
      </w:r>
      <w:r w:rsidR="005C19B1" w:rsidRPr="00357EBD">
        <w:rPr>
          <w:rFonts w:eastAsiaTheme="minorHAnsi"/>
          <w:kern w:val="2"/>
          <w:sz w:val="24"/>
          <w:szCs w:val="24"/>
          <w:lang w:eastAsia="en-US"/>
          <w14:ligatures w14:val="standardContextual"/>
        </w:rPr>
        <w:t xml:space="preserve">) din prezenta anexă. Perioada de referință </w:t>
      </w:r>
      <w:r w:rsidR="005C19B1" w:rsidRPr="006B2E04">
        <w:rPr>
          <w:rFonts w:eastAsiaTheme="minorHAnsi"/>
          <w:kern w:val="2"/>
          <w:sz w:val="24"/>
          <w:szCs w:val="24"/>
          <w:lang w:eastAsia="en-US"/>
          <w14:ligatures w14:val="standardContextual"/>
        </w:rPr>
        <w:t>este de maximum 5 ani, dar poate fi mai mică dacă funcționarul public își modifică definitiv raporturile de serviciu prin transfer, mutare definitivă, promovare, mobilitate în categoria înalților funcționari publici.</w:t>
      </w:r>
    </w:p>
    <w:p w:rsidR="00B10F77" w:rsidRPr="006B2E04" w:rsidRDefault="00B10F77" w:rsidP="00B10F77">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6B2E04">
        <w:rPr>
          <w:rFonts w:eastAsiaTheme="minorHAnsi"/>
          <w:kern w:val="2"/>
          <w:sz w:val="24"/>
          <w:szCs w:val="24"/>
          <w:lang w:eastAsia="en-US"/>
          <w14:ligatures w14:val="standardContextual"/>
        </w:rPr>
        <w:t>(</w:t>
      </w:r>
      <w:r w:rsidR="00552FC0">
        <w:rPr>
          <w:rFonts w:eastAsiaTheme="minorHAnsi"/>
          <w:kern w:val="2"/>
          <w:sz w:val="24"/>
          <w:szCs w:val="24"/>
          <w:lang w:eastAsia="en-US"/>
          <w14:ligatures w14:val="standardContextual"/>
        </w:rPr>
        <w:t>5</w:t>
      </w:r>
      <w:r w:rsidRPr="006B2E04">
        <w:rPr>
          <w:rFonts w:eastAsiaTheme="minorHAnsi"/>
          <w:kern w:val="2"/>
          <w:sz w:val="24"/>
          <w:szCs w:val="24"/>
          <w:lang w:eastAsia="en-US"/>
          <w14:ligatures w14:val="standardContextual"/>
        </w:rPr>
        <w:t xml:space="preserve">) </w:t>
      </w:r>
      <w:r w:rsidR="005C19B1" w:rsidRPr="006B2E04">
        <w:rPr>
          <w:rFonts w:eastAsiaTheme="minorHAnsi"/>
          <w:kern w:val="2"/>
          <w:sz w:val="24"/>
          <w:szCs w:val="24"/>
          <w:lang w:eastAsia="en-US"/>
          <w14:ligatures w14:val="standardContextual"/>
        </w:rPr>
        <w:t xml:space="preserve">Maximul ce poate fi obținut </w:t>
      </w:r>
      <w:r w:rsidR="00552FC0">
        <w:rPr>
          <w:rFonts w:eastAsiaTheme="minorHAnsi"/>
          <w:kern w:val="2"/>
          <w:sz w:val="24"/>
          <w:szCs w:val="24"/>
          <w:lang w:eastAsia="en-US"/>
          <w14:ligatures w14:val="standardContextual"/>
        </w:rPr>
        <w:t xml:space="preserve">în urma </w:t>
      </w:r>
      <w:r w:rsidR="00552FC0" w:rsidRPr="006B2E04">
        <w:rPr>
          <w:rFonts w:eastAsiaTheme="minorHAnsi"/>
          <w:kern w:val="2"/>
          <w:sz w:val="24"/>
          <w:szCs w:val="24"/>
          <w:lang w:eastAsia="en-US"/>
          <w14:ligatures w14:val="standardContextual"/>
        </w:rPr>
        <w:t>evaluărilor anuale ale performanțelor profesionale individuale</w:t>
      </w:r>
      <w:r w:rsidR="00552FC0">
        <w:rPr>
          <w:rFonts w:eastAsiaTheme="minorHAnsi"/>
          <w:kern w:val="2"/>
          <w:sz w:val="24"/>
          <w:szCs w:val="24"/>
          <w:lang w:eastAsia="en-US"/>
          <w14:ligatures w14:val="standardContextual"/>
        </w:rPr>
        <w:t xml:space="preserve"> ale funcționarilor publici</w:t>
      </w:r>
      <w:r w:rsidR="00552FC0" w:rsidRPr="006B2E04">
        <w:rPr>
          <w:rFonts w:eastAsiaTheme="minorHAnsi"/>
          <w:kern w:val="2"/>
          <w:sz w:val="24"/>
          <w:szCs w:val="24"/>
          <w:lang w:eastAsia="en-US"/>
          <w14:ligatures w14:val="standardContextual"/>
        </w:rPr>
        <w:t xml:space="preserve"> </w:t>
      </w:r>
      <w:r w:rsidR="00552FC0">
        <w:rPr>
          <w:rFonts w:eastAsiaTheme="minorHAnsi"/>
          <w:kern w:val="2"/>
          <w:sz w:val="24"/>
          <w:szCs w:val="24"/>
          <w:lang w:eastAsia="en-US"/>
          <w14:ligatures w14:val="standardContextual"/>
        </w:rPr>
        <w:t xml:space="preserve">de conducere </w:t>
      </w:r>
      <w:r w:rsidR="005C19B1" w:rsidRPr="006B2E04">
        <w:rPr>
          <w:rFonts w:eastAsiaTheme="minorHAnsi"/>
          <w:kern w:val="2"/>
          <w:sz w:val="24"/>
          <w:szCs w:val="24"/>
          <w:lang w:eastAsia="en-US"/>
          <w14:ligatures w14:val="standardContextual"/>
        </w:rPr>
        <w:t xml:space="preserve">este de </w:t>
      </w:r>
      <w:r w:rsidR="00724F00" w:rsidRPr="00357EBD">
        <w:rPr>
          <w:rFonts w:eastAsiaTheme="minorHAnsi"/>
          <w:kern w:val="2"/>
          <w:sz w:val="24"/>
          <w:szCs w:val="24"/>
          <w:lang w:eastAsia="en-US"/>
          <w14:ligatures w14:val="standardContextual"/>
        </w:rPr>
        <w:t>4</w:t>
      </w:r>
      <w:r w:rsidRPr="00357EBD">
        <w:rPr>
          <w:rFonts w:eastAsiaTheme="minorHAnsi"/>
          <w:kern w:val="2"/>
          <w:sz w:val="24"/>
          <w:szCs w:val="24"/>
          <w:lang w:eastAsia="en-US"/>
          <w14:ligatures w14:val="standardContextual"/>
        </w:rPr>
        <w:t>0</w:t>
      </w:r>
      <w:r w:rsidR="005C19B1" w:rsidRPr="00357EBD">
        <w:rPr>
          <w:rFonts w:eastAsiaTheme="minorHAnsi"/>
          <w:kern w:val="2"/>
          <w:sz w:val="24"/>
          <w:szCs w:val="24"/>
          <w:lang w:eastAsia="en-US"/>
          <w14:ligatures w14:val="standardContextual"/>
        </w:rPr>
        <w:t xml:space="preserve"> de puncte, reprezentând 5 evaluări cu punctaj maxim de 5 puncte la evaluările anuale</w:t>
      </w:r>
      <w:r w:rsidR="00A52D26" w:rsidRPr="00357EBD">
        <w:rPr>
          <w:rFonts w:eastAsiaTheme="minorHAnsi"/>
          <w:kern w:val="2"/>
          <w:sz w:val="24"/>
          <w:szCs w:val="24"/>
          <w:lang w:eastAsia="en-US"/>
          <w14:ligatures w14:val="standardContextual"/>
        </w:rPr>
        <w:t xml:space="preserve"> și la modalitatea de calcul indicată la alin. (</w:t>
      </w:r>
      <w:r w:rsidR="00552FC0" w:rsidRPr="00357EBD">
        <w:rPr>
          <w:rFonts w:eastAsiaTheme="minorHAnsi"/>
          <w:kern w:val="2"/>
          <w:sz w:val="24"/>
          <w:szCs w:val="24"/>
          <w:lang w:eastAsia="en-US"/>
          <w14:ligatures w14:val="standardContextual"/>
        </w:rPr>
        <w:t>4</w:t>
      </w:r>
      <w:r w:rsidR="00A52D26" w:rsidRPr="00357EBD">
        <w:rPr>
          <w:rFonts w:eastAsiaTheme="minorHAnsi"/>
          <w:kern w:val="2"/>
          <w:sz w:val="24"/>
          <w:szCs w:val="24"/>
          <w:lang w:eastAsia="en-US"/>
          <w14:ligatures w14:val="standardContextual"/>
        </w:rPr>
        <w:t>)</w:t>
      </w:r>
      <w:r w:rsidR="005C19B1" w:rsidRPr="00357EBD">
        <w:rPr>
          <w:rFonts w:eastAsiaTheme="minorHAnsi"/>
          <w:kern w:val="2"/>
          <w:sz w:val="24"/>
          <w:szCs w:val="24"/>
          <w:lang w:eastAsia="en-US"/>
          <w14:ligatures w14:val="standardContextual"/>
        </w:rPr>
        <w:t xml:space="preserve">. </w:t>
      </w:r>
    </w:p>
    <w:p w:rsidR="00770927" w:rsidRDefault="00B10F77" w:rsidP="00770927">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6B2E04">
        <w:rPr>
          <w:rFonts w:eastAsiaTheme="minorHAnsi"/>
          <w:kern w:val="2"/>
          <w:sz w:val="24"/>
          <w:szCs w:val="24"/>
          <w:lang w:eastAsia="en-US"/>
          <w14:ligatures w14:val="standardContextual"/>
        </w:rPr>
        <w:t>(</w:t>
      </w:r>
      <w:r w:rsidR="00552FC0">
        <w:rPr>
          <w:rFonts w:eastAsiaTheme="minorHAnsi"/>
          <w:kern w:val="2"/>
          <w:sz w:val="24"/>
          <w:szCs w:val="24"/>
          <w:lang w:eastAsia="en-US"/>
          <w14:ligatures w14:val="standardContextual"/>
        </w:rPr>
        <w:t>6</w:t>
      </w:r>
      <w:r w:rsidRPr="006B2E04">
        <w:rPr>
          <w:rFonts w:eastAsiaTheme="minorHAnsi"/>
          <w:kern w:val="2"/>
          <w:sz w:val="24"/>
          <w:szCs w:val="24"/>
          <w:lang w:eastAsia="en-US"/>
          <w14:ligatures w14:val="standardContextual"/>
        </w:rPr>
        <w:t xml:space="preserve">) </w:t>
      </w:r>
      <w:r w:rsidR="005C19B1" w:rsidRPr="006B2E04">
        <w:rPr>
          <w:rFonts w:eastAsiaTheme="minorHAnsi"/>
          <w:kern w:val="2"/>
          <w:sz w:val="24"/>
          <w:szCs w:val="24"/>
          <w:lang w:eastAsia="en-US"/>
          <w14:ligatures w14:val="standardContextual"/>
        </w:rPr>
        <w:t xml:space="preserve">În cazul în care funcționarul public </w:t>
      </w:r>
      <w:r w:rsidR="00552FC0">
        <w:rPr>
          <w:rFonts w:eastAsiaTheme="minorHAnsi"/>
          <w:kern w:val="2"/>
          <w:sz w:val="24"/>
          <w:szCs w:val="24"/>
          <w:lang w:eastAsia="en-US"/>
          <w14:ligatures w14:val="standardContextual"/>
        </w:rPr>
        <w:t xml:space="preserve">de conducere </w:t>
      </w:r>
      <w:r w:rsidR="005C19B1" w:rsidRPr="006B2E04">
        <w:rPr>
          <w:rFonts w:eastAsiaTheme="minorHAnsi"/>
          <w:kern w:val="2"/>
          <w:sz w:val="24"/>
          <w:szCs w:val="24"/>
          <w:lang w:eastAsia="en-US"/>
          <w14:ligatures w14:val="standardContextual"/>
        </w:rPr>
        <w:t>își modifică definitiv raporturile de serviciu, prin transfer</w:t>
      </w:r>
      <w:r w:rsidR="00A52D26" w:rsidRPr="006B2E04">
        <w:rPr>
          <w:rFonts w:eastAsiaTheme="minorHAnsi"/>
          <w:kern w:val="2"/>
          <w:sz w:val="24"/>
          <w:szCs w:val="24"/>
          <w:lang w:eastAsia="en-US"/>
          <w14:ligatures w14:val="standardContextual"/>
        </w:rPr>
        <w:t xml:space="preserve">, mutare definitivă, promovare sau </w:t>
      </w:r>
      <w:r w:rsidR="005C19B1" w:rsidRPr="006B2E04">
        <w:rPr>
          <w:rFonts w:eastAsiaTheme="minorHAnsi"/>
          <w:kern w:val="2"/>
          <w:sz w:val="24"/>
          <w:szCs w:val="24"/>
          <w:lang w:eastAsia="en-US"/>
          <w14:ligatures w14:val="standardContextual"/>
        </w:rPr>
        <w:t xml:space="preserve">înainte de expirarea celor 5 ani de mandat sau pentru care a fost elaborat planul de management al structurii conduse, </w:t>
      </w:r>
      <w:r w:rsidR="00A52D26" w:rsidRPr="006B2E04">
        <w:rPr>
          <w:rFonts w:eastAsiaTheme="minorHAnsi"/>
          <w:kern w:val="2"/>
          <w:sz w:val="24"/>
          <w:szCs w:val="24"/>
          <w:lang w:eastAsia="en-US"/>
          <w14:ligatures w14:val="standardContextual"/>
        </w:rPr>
        <w:t xml:space="preserve">după caz, </w:t>
      </w:r>
      <w:r w:rsidR="005C19B1" w:rsidRPr="006B2E04">
        <w:rPr>
          <w:rFonts w:eastAsiaTheme="minorHAnsi"/>
          <w:kern w:val="2"/>
          <w:sz w:val="24"/>
          <w:szCs w:val="24"/>
          <w:lang w:eastAsia="en-US"/>
          <w14:ligatures w14:val="standardContextual"/>
        </w:rPr>
        <w:t>se iau în calcul evaluările anuale pentru perioada</w:t>
      </w:r>
      <w:r w:rsidR="00770927">
        <w:rPr>
          <w:rFonts w:eastAsiaTheme="minorHAnsi"/>
          <w:kern w:val="2"/>
          <w:sz w:val="24"/>
          <w:szCs w:val="24"/>
          <w:lang w:eastAsia="en-US"/>
          <w14:ligatures w14:val="standardContextual"/>
        </w:rPr>
        <w:t xml:space="preserve"> de referință și punctajele lor,</w:t>
      </w:r>
      <w:r w:rsidR="00770927" w:rsidRPr="006B2E04">
        <w:rPr>
          <w:rFonts w:eastAsiaTheme="minorHAnsi"/>
          <w:kern w:val="2"/>
          <w:sz w:val="24"/>
          <w:szCs w:val="24"/>
          <w:lang w:eastAsia="en-US"/>
          <w14:ligatures w14:val="standardContextual"/>
        </w:rPr>
        <w:t xml:space="preserve"> </w:t>
      </w:r>
      <w:r w:rsidR="00770927">
        <w:rPr>
          <w:rFonts w:eastAsiaTheme="minorHAnsi"/>
          <w:kern w:val="2"/>
          <w:sz w:val="24"/>
          <w:szCs w:val="24"/>
          <w:lang w:eastAsia="en-US"/>
          <w14:ligatures w14:val="standardContextual"/>
        </w:rPr>
        <w:t>astfel:</w:t>
      </w:r>
    </w:p>
    <w:p w:rsidR="00770927" w:rsidRPr="00357EBD" w:rsidRDefault="00770927" w:rsidP="00770927">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 xml:space="preserve">a) </w:t>
      </w:r>
      <w:r w:rsidRPr="00357EBD">
        <w:rPr>
          <w:rFonts w:eastAsiaTheme="minorHAnsi"/>
          <w:kern w:val="2"/>
          <w:sz w:val="24"/>
          <w:szCs w:val="24"/>
          <w:lang w:eastAsia="en-US"/>
          <w14:ligatures w14:val="standardContextual"/>
        </w:rPr>
        <w:t>dacă funcționarul public își modifică definitiv raporturile de serviciu la mai puțin de 2 ani de la elaborarea planului de management al structurii conduse, nota de la evaluarea anuală a performanțelor profesionale individuale se înmulțește cu 8, pentru a obține maximul de 40 de puncte;</w:t>
      </w:r>
    </w:p>
    <w:p w:rsidR="005C19B1" w:rsidRPr="00357EBD" w:rsidRDefault="00770927" w:rsidP="005C19B1">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357EBD">
        <w:rPr>
          <w:rFonts w:eastAsiaTheme="minorHAnsi"/>
          <w:kern w:val="2"/>
          <w:sz w:val="24"/>
          <w:szCs w:val="24"/>
          <w:lang w:eastAsia="en-US"/>
          <w14:ligatures w14:val="standardContextual"/>
        </w:rPr>
        <w:t>b) dacă funcționarul public își modifică definitiv raporturile de serviciu la mai mult de 2 ani de la elaborarea planului de management al structurii conduse, și s-au realizat două, trei sau patru evaluări ale performanțelor profesionale individuale, se realizează media aritmetică a notelor obținute și rezultatul se înmulțește cu 8, pentru a obține maximul de 40 de puncte.</w:t>
      </w:r>
    </w:p>
    <w:p w:rsidR="00B10F77" w:rsidRPr="004B43A9" w:rsidRDefault="005C19B1" w:rsidP="00B10F77">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6B2E04">
        <w:rPr>
          <w:rFonts w:eastAsiaTheme="minorHAnsi"/>
          <w:b/>
          <w:bCs/>
          <w:kern w:val="2"/>
          <w:sz w:val="24"/>
          <w:szCs w:val="24"/>
          <w:lang w:eastAsia="en-US"/>
          <w14:ligatures w14:val="standardContextual"/>
        </w:rPr>
        <w:t>Art. 7</w:t>
      </w:r>
      <w:r w:rsidR="00B10F77" w:rsidRPr="006B2E04">
        <w:rPr>
          <w:rFonts w:eastAsiaTheme="minorHAnsi"/>
          <w:b/>
          <w:bCs/>
          <w:kern w:val="2"/>
          <w:sz w:val="24"/>
          <w:szCs w:val="24"/>
          <w:lang w:eastAsia="en-US"/>
          <w14:ligatures w14:val="standardContextual"/>
        </w:rPr>
        <w:t xml:space="preserve"> -  </w:t>
      </w:r>
      <w:r w:rsidR="00B10F77" w:rsidRPr="006B2E04">
        <w:rPr>
          <w:rFonts w:eastAsiaTheme="minorHAnsi"/>
          <w:bCs/>
          <w:kern w:val="2"/>
          <w:sz w:val="24"/>
          <w:szCs w:val="24"/>
          <w:lang w:eastAsia="en-US"/>
          <w14:ligatures w14:val="standardContextual"/>
        </w:rPr>
        <w:t>(1)</w:t>
      </w:r>
      <w:r w:rsidR="00B10F77" w:rsidRPr="006B2E04">
        <w:rPr>
          <w:rFonts w:eastAsiaTheme="minorHAnsi"/>
          <w:b/>
          <w:bCs/>
          <w:kern w:val="2"/>
          <w:sz w:val="24"/>
          <w:szCs w:val="24"/>
          <w:lang w:eastAsia="en-US"/>
          <w14:ligatures w14:val="standardContextual"/>
        </w:rPr>
        <w:t xml:space="preserve"> </w:t>
      </w:r>
      <w:r w:rsidRPr="006B2E04">
        <w:rPr>
          <w:rFonts w:eastAsiaTheme="minorHAnsi"/>
          <w:kern w:val="2"/>
          <w:sz w:val="24"/>
          <w:szCs w:val="24"/>
          <w:lang w:eastAsia="en-US"/>
          <w14:ligatures w14:val="standardContextual"/>
        </w:rPr>
        <w:t xml:space="preserve">Îndeplinirea fiecărui obiectiv de performanță din planul de management al structurii conduse se notează cu maximum 5 puncte pentru îndeplinirea în totalitate și se punctează cu punctaj mai mic de 5 puncte, proporțional, pentru îndeplinirea parțială a obiectivului de performanță. Planul de management al structurii conduse trebuie să conțină minimum </w:t>
      </w:r>
      <w:r w:rsidR="00B10F77" w:rsidRPr="006B2E04">
        <w:rPr>
          <w:rFonts w:eastAsiaTheme="minorHAnsi"/>
          <w:kern w:val="2"/>
          <w:sz w:val="24"/>
          <w:szCs w:val="24"/>
          <w:lang w:eastAsia="en-US"/>
          <w14:ligatures w14:val="standardContextual"/>
        </w:rPr>
        <w:t>8</w:t>
      </w:r>
      <w:r w:rsidRPr="006B2E04">
        <w:rPr>
          <w:rFonts w:eastAsiaTheme="minorHAnsi"/>
          <w:kern w:val="2"/>
          <w:sz w:val="24"/>
          <w:szCs w:val="24"/>
          <w:lang w:eastAsia="en-US"/>
          <w14:ligatures w14:val="standardContextual"/>
        </w:rPr>
        <w:t xml:space="preserve"> obiective de performanță pentru o </w:t>
      </w:r>
      <w:r w:rsidRPr="004B43A9">
        <w:rPr>
          <w:rFonts w:eastAsiaTheme="minorHAnsi"/>
          <w:kern w:val="2"/>
          <w:sz w:val="24"/>
          <w:szCs w:val="24"/>
          <w:lang w:eastAsia="en-US"/>
          <w14:ligatures w14:val="standardContextual"/>
        </w:rPr>
        <w:t xml:space="preserve">perioadă de </w:t>
      </w:r>
      <w:r w:rsidR="00552FC0" w:rsidRPr="004B43A9">
        <w:rPr>
          <w:rFonts w:eastAsiaTheme="minorHAnsi"/>
          <w:kern w:val="2"/>
          <w:sz w:val="24"/>
          <w:szCs w:val="24"/>
          <w:lang w:eastAsia="en-US"/>
          <w14:ligatures w14:val="standardContextual"/>
        </w:rPr>
        <w:t xml:space="preserve"> 3 respectiv </w:t>
      </w:r>
      <w:r w:rsidRPr="004B43A9">
        <w:rPr>
          <w:rFonts w:eastAsiaTheme="minorHAnsi"/>
          <w:kern w:val="2"/>
          <w:sz w:val="24"/>
          <w:szCs w:val="24"/>
          <w:lang w:eastAsia="en-US"/>
          <w14:ligatures w14:val="standardContextual"/>
        </w:rPr>
        <w:t>5 ani. Punctajul final pentru criteriul de evaluare prevăzut la art. 4 alin. (</w:t>
      </w:r>
      <w:r w:rsidR="007911CE" w:rsidRPr="004B43A9">
        <w:rPr>
          <w:rFonts w:eastAsiaTheme="minorHAnsi"/>
          <w:kern w:val="2"/>
          <w:sz w:val="24"/>
          <w:szCs w:val="24"/>
          <w:lang w:eastAsia="en-US"/>
          <w14:ligatures w14:val="standardContextual"/>
        </w:rPr>
        <w:t>4</w:t>
      </w:r>
      <w:r w:rsidRPr="004B43A9">
        <w:rPr>
          <w:rFonts w:eastAsiaTheme="minorHAnsi"/>
          <w:kern w:val="2"/>
          <w:sz w:val="24"/>
          <w:szCs w:val="24"/>
          <w:lang w:eastAsia="en-US"/>
          <w14:ligatures w14:val="standardContextual"/>
        </w:rPr>
        <w:t xml:space="preserve">) se obține prin însumarea punctajelor pentru fiecare obiectiv de performanță. </w:t>
      </w:r>
    </w:p>
    <w:p w:rsidR="005C19B1" w:rsidRPr="006B2E04" w:rsidRDefault="00B10F77" w:rsidP="00B10F77">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6B2E04">
        <w:rPr>
          <w:rFonts w:eastAsiaTheme="minorHAnsi"/>
          <w:kern w:val="2"/>
          <w:sz w:val="24"/>
          <w:szCs w:val="24"/>
          <w:lang w:eastAsia="en-US"/>
          <w14:ligatures w14:val="standardContextual"/>
        </w:rPr>
        <w:t xml:space="preserve">(2) </w:t>
      </w:r>
      <w:r w:rsidR="005C19B1" w:rsidRPr="006B2E04">
        <w:rPr>
          <w:rFonts w:eastAsiaTheme="minorHAnsi"/>
          <w:kern w:val="2"/>
          <w:sz w:val="24"/>
          <w:szCs w:val="24"/>
          <w:lang w:eastAsia="en-US"/>
          <w14:ligatures w14:val="standardContextual"/>
        </w:rPr>
        <w:t xml:space="preserve">În cazul în care sunt mai mult de </w:t>
      </w:r>
      <w:r w:rsidRPr="006B2E04">
        <w:rPr>
          <w:rFonts w:eastAsiaTheme="minorHAnsi"/>
          <w:kern w:val="2"/>
          <w:sz w:val="24"/>
          <w:szCs w:val="24"/>
          <w:lang w:eastAsia="en-US"/>
          <w14:ligatures w14:val="standardContextual"/>
        </w:rPr>
        <w:t>8</w:t>
      </w:r>
      <w:r w:rsidR="005C19B1" w:rsidRPr="006B2E04">
        <w:rPr>
          <w:rFonts w:eastAsiaTheme="minorHAnsi"/>
          <w:kern w:val="2"/>
          <w:sz w:val="24"/>
          <w:szCs w:val="24"/>
          <w:lang w:eastAsia="en-US"/>
          <w14:ligatures w14:val="standardContextual"/>
        </w:rPr>
        <w:t xml:space="preserve"> obiective de performanță, se notează îndeplinirea fiecăruia cu maximum 5 puncte pentru îndeplinirea în totalitate și se punctează cu punctaj mai mic de 5 puncte, proporțional, pentru îndeplinirea parțială a obiectivului de performanță. Punctajul final pentru criteriul de evaluare prevăzut la art. 4 alin. (3) se obține prin însumarea </w:t>
      </w:r>
      <w:r w:rsidR="00770927">
        <w:rPr>
          <w:rFonts w:eastAsiaTheme="minorHAnsi"/>
          <w:kern w:val="2"/>
          <w:sz w:val="24"/>
          <w:szCs w:val="24"/>
          <w:lang w:eastAsia="en-US"/>
          <w14:ligatures w14:val="standardContextual"/>
        </w:rPr>
        <w:t xml:space="preserve">celor mai mari </w:t>
      </w:r>
      <w:r w:rsidR="005C19B1" w:rsidRPr="006B2E04">
        <w:rPr>
          <w:rFonts w:eastAsiaTheme="minorHAnsi"/>
          <w:kern w:val="2"/>
          <w:sz w:val="24"/>
          <w:szCs w:val="24"/>
          <w:lang w:eastAsia="en-US"/>
          <w14:ligatures w14:val="standardContextual"/>
        </w:rPr>
        <w:t xml:space="preserve">punctaje </w:t>
      </w:r>
      <w:r w:rsidR="00770927">
        <w:rPr>
          <w:rFonts w:eastAsiaTheme="minorHAnsi"/>
          <w:kern w:val="2"/>
          <w:sz w:val="24"/>
          <w:szCs w:val="24"/>
          <w:lang w:eastAsia="en-US"/>
          <w14:ligatures w14:val="standardContextual"/>
        </w:rPr>
        <w:t>obținute</w:t>
      </w:r>
      <w:r w:rsidR="00770927" w:rsidRPr="006B2E04">
        <w:rPr>
          <w:rFonts w:eastAsiaTheme="minorHAnsi"/>
          <w:kern w:val="2"/>
          <w:sz w:val="24"/>
          <w:szCs w:val="24"/>
          <w:lang w:eastAsia="en-US"/>
          <w14:ligatures w14:val="standardContextual"/>
        </w:rPr>
        <w:t xml:space="preserve"> </w:t>
      </w:r>
      <w:r w:rsidR="005C19B1" w:rsidRPr="006B2E04">
        <w:rPr>
          <w:rFonts w:eastAsiaTheme="minorHAnsi"/>
          <w:kern w:val="2"/>
          <w:sz w:val="24"/>
          <w:szCs w:val="24"/>
          <w:lang w:eastAsia="en-US"/>
          <w14:ligatures w14:val="standardContextual"/>
        </w:rPr>
        <w:t xml:space="preserve">pentru </w:t>
      </w:r>
      <w:r w:rsidR="0081145D" w:rsidRPr="006B2E04">
        <w:rPr>
          <w:rFonts w:eastAsiaTheme="minorHAnsi"/>
          <w:kern w:val="2"/>
          <w:sz w:val="24"/>
          <w:szCs w:val="24"/>
          <w:lang w:eastAsia="en-US"/>
          <w14:ligatures w14:val="standardContextual"/>
        </w:rPr>
        <w:t>8</w:t>
      </w:r>
      <w:r w:rsidR="005C19B1" w:rsidRPr="006B2E04">
        <w:rPr>
          <w:rFonts w:eastAsiaTheme="minorHAnsi"/>
          <w:kern w:val="2"/>
          <w:sz w:val="24"/>
          <w:szCs w:val="24"/>
          <w:lang w:eastAsia="en-US"/>
          <w14:ligatures w14:val="standardContextual"/>
        </w:rPr>
        <w:t xml:space="preserve"> obiective.</w:t>
      </w:r>
    </w:p>
    <w:p w:rsidR="005C19B1" w:rsidRPr="006B2E04" w:rsidRDefault="005C19B1" w:rsidP="005C19B1">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p>
    <w:p w:rsidR="005C19B1" w:rsidRPr="004B43A9" w:rsidRDefault="005C19B1" w:rsidP="007911CE">
      <w:pPr>
        <w:pStyle w:val="yiv9457355758msolistparagraph"/>
        <w:shd w:val="clear" w:color="auto" w:fill="FFFFFF"/>
        <w:spacing w:before="0" w:beforeAutospacing="0" w:after="0" w:afterAutospacing="0"/>
        <w:rPr>
          <w:rFonts w:eastAsiaTheme="minorHAnsi"/>
          <w:kern w:val="2"/>
          <w:sz w:val="24"/>
          <w:szCs w:val="24"/>
          <w:lang w:eastAsia="en-US"/>
          <w14:ligatures w14:val="standardContextual"/>
        </w:rPr>
      </w:pPr>
      <w:r w:rsidRPr="006B2E04">
        <w:rPr>
          <w:rFonts w:eastAsiaTheme="minorHAnsi"/>
          <w:b/>
          <w:bCs/>
          <w:kern w:val="2"/>
          <w:sz w:val="24"/>
          <w:szCs w:val="24"/>
          <w:lang w:eastAsia="en-US"/>
          <w14:ligatures w14:val="standardContextual"/>
        </w:rPr>
        <w:t>Art. 8.</w:t>
      </w:r>
      <w:r w:rsidR="0081145D" w:rsidRPr="006B2E04">
        <w:rPr>
          <w:rFonts w:eastAsiaTheme="minorHAnsi"/>
          <w:b/>
          <w:bCs/>
          <w:kern w:val="2"/>
          <w:sz w:val="24"/>
          <w:szCs w:val="24"/>
          <w:lang w:eastAsia="en-US"/>
          <w14:ligatures w14:val="standardContextual"/>
        </w:rPr>
        <w:t xml:space="preserve"> </w:t>
      </w:r>
      <w:r w:rsidR="00A97CF2">
        <w:rPr>
          <w:rFonts w:eastAsiaTheme="minorHAnsi"/>
          <w:b/>
          <w:bCs/>
          <w:kern w:val="2"/>
          <w:sz w:val="24"/>
          <w:szCs w:val="24"/>
          <w:lang w:eastAsia="en-US"/>
          <w14:ligatures w14:val="standardContextual"/>
        </w:rPr>
        <w:t>–</w:t>
      </w:r>
      <w:r w:rsidR="0081145D" w:rsidRPr="006B2E04">
        <w:rPr>
          <w:rFonts w:eastAsiaTheme="minorHAnsi"/>
          <w:b/>
          <w:bCs/>
          <w:kern w:val="2"/>
          <w:sz w:val="24"/>
          <w:szCs w:val="24"/>
          <w:lang w:eastAsia="en-US"/>
          <w14:ligatures w14:val="standardContextual"/>
        </w:rPr>
        <w:t xml:space="preserve"> </w:t>
      </w:r>
      <w:r w:rsidR="00A97CF2">
        <w:rPr>
          <w:rFonts w:eastAsiaTheme="minorHAnsi"/>
          <w:kern w:val="2"/>
          <w:sz w:val="24"/>
          <w:szCs w:val="24"/>
          <w:lang w:eastAsia="en-US"/>
          <w14:ligatures w14:val="standardContextual"/>
        </w:rPr>
        <w:t>(</w:t>
      </w:r>
      <w:r w:rsidR="00A97CF2" w:rsidRPr="00A92657">
        <w:rPr>
          <w:rFonts w:eastAsiaTheme="minorHAnsi"/>
          <w:kern w:val="2"/>
          <w:sz w:val="24"/>
          <w:szCs w:val="24"/>
          <w:lang w:eastAsia="en-US"/>
          <w14:ligatures w14:val="standardContextual"/>
        </w:rPr>
        <w:t xml:space="preserve">1) </w:t>
      </w:r>
      <w:r w:rsidRPr="00A92657">
        <w:rPr>
          <w:rFonts w:eastAsiaTheme="minorHAnsi"/>
          <w:kern w:val="2"/>
          <w:sz w:val="24"/>
          <w:szCs w:val="24"/>
          <w:lang w:eastAsia="en-US"/>
          <w14:ligatures w14:val="standardContextual"/>
        </w:rPr>
        <w:t>Punctajul pentru criteriul prevăzut la art. 4 alin. (</w:t>
      </w:r>
      <w:r w:rsidR="007911CE" w:rsidRPr="00A92657">
        <w:rPr>
          <w:rFonts w:eastAsiaTheme="minorHAnsi"/>
          <w:kern w:val="2"/>
          <w:sz w:val="24"/>
          <w:szCs w:val="24"/>
          <w:lang w:eastAsia="en-US"/>
          <w14:ligatures w14:val="standardContextual"/>
        </w:rPr>
        <w:t>5</w:t>
      </w:r>
      <w:r w:rsidRPr="00A92657">
        <w:rPr>
          <w:rFonts w:eastAsiaTheme="minorHAnsi"/>
          <w:kern w:val="2"/>
          <w:sz w:val="24"/>
          <w:szCs w:val="24"/>
          <w:lang w:eastAsia="en-US"/>
          <w14:ligatures w14:val="standardContextual"/>
        </w:rPr>
        <w:t xml:space="preserve">) se notează cu maximum </w:t>
      </w:r>
      <w:r w:rsidR="00DB3918" w:rsidRPr="00A92657">
        <w:rPr>
          <w:rFonts w:eastAsiaTheme="minorHAnsi"/>
          <w:kern w:val="2"/>
          <w:sz w:val="24"/>
          <w:szCs w:val="24"/>
          <w:lang w:eastAsia="en-US"/>
          <w14:ligatures w14:val="standardContextual"/>
        </w:rPr>
        <w:t>20</w:t>
      </w:r>
      <w:r w:rsidR="00A97CF2" w:rsidRPr="00A92657">
        <w:rPr>
          <w:rFonts w:eastAsiaTheme="minorHAnsi"/>
          <w:kern w:val="2"/>
          <w:sz w:val="24"/>
          <w:szCs w:val="24"/>
          <w:lang w:eastAsia="en-US"/>
          <w14:ligatures w14:val="standardContextual"/>
        </w:rPr>
        <w:t xml:space="preserve"> puncte,  </w:t>
      </w:r>
      <w:r w:rsidRPr="00A92657">
        <w:rPr>
          <w:rFonts w:eastAsiaTheme="minorHAnsi"/>
          <w:kern w:val="2"/>
          <w:sz w:val="24"/>
          <w:szCs w:val="24"/>
          <w:lang w:eastAsia="en-US"/>
          <w14:ligatures w14:val="standardContextual"/>
        </w:rPr>
        <w:t xml:space="preserve">prin acordarea a câte </w:t>
      </w:r>
      <w:r w:rsidR="0081145D" w:rsidRPr="00A92657">
        <w:rPr>
          <w:rFonts w:eastAsiaTheme="minorHAnsi"/>
          <w:kern w:val="2"/>
          <w:sz w:val="24"/>
          <w:szCs w:val="24"/>
          <w:lang w:eastAsia="en-US"/>
          <w14:ligatures w14:val="standardContextual"/>
        </w:rPr>
        <w:t>5</w:t>
      </w:r>
      <w:r w:rsidRPr="00A92657">
        <w:rPr>
          <w:rFonts w:eastAsiaTheme="minorHAnsi"/>
          <w:kern w:val="2"/>
          <w:sz w:val="24"/>
          <w:szCs w:val="24"/>
          <w:lang w:eastAsia="en-US"/>
          <w14:ligatures w14:val="standardContextual"/>
        </w:rPr>
        <w:t xml:space="preserve"> puncte pentru fiecare activitate cu caracter deosebit, care a contribuit la dezvoltarea instituțională sau la cooperarea în structuri de cooperare inter-instituționale în țară sau străinătate ori pentru fiecare activitate cu caracter deosebit prin care și-a dezvoltat competențele profesionale în mod semnificativ. </w:t>
      </w:r>
      <w:r w:rsidRPr="004B43A9">
        <w:rPr>
          <w:rFonts w:eastAsiaTheme="minorHAnsi"/>
          <w:kern w:val="2"/>
          <w:sz w:val="24"/>
          <w:szCs w:val="24"/>
          <w:lang w:eastAsia="en-US"/>
          <w14:ligatures w14:val="standardContextual"/>
        </w:rPr>
        <w:t xml:space="preserve">Se punctează maximum </w:t>
      </w:r>
      <w:r w:rsidR="00A97CF2" w:rsidRPr="004B43A9">
        <w:rPr>
          <w:rFonts w:eastAsiaTheme="minorHAnsi"/>
          <w:kern w:val="2"/>
          <w:sz w:val="24"/>
          <w:szCs w:val="24"/>
          <w:lang w:eastAsia="en-US"/>
          <w14:ligatures w14:val="standardContextual"/>
        </w:rPr>
        <w:t>4 activități</w:t>
      </w:r>
      <w:r w:rsidRPr="004B43A9">
        <w:rPr>
          <w:rFonts w:eastAsiaTheme="minorHAnsi"/>
          <w:kern w:val="2"/>
          <w:sz w:val="24"/>
          <w:szCs w:val="24"/>
          <w:lang w:eastAsia="en-US"/>
          <w14:ligatures w14:val="standardContextual"/>
        </w:rPr>
        <w:t xml:space="preserve">. Dacă </w:t>
      </w:r>
      <w:r w:rsidR="00A97CF2" w:rsidRPr="004B43A9">
        <w:rPr>
          <w:rFonts w:eastAsiaTheme="minorHAnsi"/>
          <w:kern w:val="2"/>
          <w:sz w:val="24"/>
          <w:szCs w:val="24"/>
          <w:lang w:eastAsia="en-US"/>
          <w14:ligatures w14:val="standardContextual"/>
        </w:rPr>
        <w:t xml:space="preserve">în perioada de referință </w:t>
      </w:r>
      <w:r w:rsidRPr="004B43A9">
        <w:rPr>
          <w:rFonts w:eastAsiaTheme="minorHAnsi"/>
          <w:kern w:val="2"/>
          <w:sz w:val="24"/>
          <w:szCs w:val="24"/>
          <w:lang w:eastAsia="en-US"/>
          <w14:ligatures w14:val="standardContextual"/>
        </w:rPr>
        <w:t>funcționarul public a participat la mai multe</w:t>
      </w:r>
      <w:r w:rsidR="00A97CF2" w:rsidRPr="004B43A9">
        <w:rPr>
          <w:rFonts w:eastAsiaTheme="minorHAnsi"/>
          <w:kern w:val="2"/>
          <w:sz w:val="24"/>
          <w:szCs w:val="24"/>
          <w:lang w:eastAsia="en-US"/>
          <w14:ligatures w14:val="standardContextual"/>
        </w:rPr>
        <w:t xml:space="preserve"> activități</w:t>
      </w:r>
      <w:r w:rsidRPr="004B43A9">
        <w:rPr>
          <w:rFonts w:eastAsiaTheme="minorHAnsi"/>
          <w:kern w:val="2"/>
          <w:sz w:val="24"/>
          <w:szCs w:val="24"/>
          <w:lang w:eastAsia="en-US"/>
          <w14:ligatures w14:val="standardContextual"/>
        </w:rPr>
        <w:t xml:space="preserve">, se însumează punctele de la cele </w:t>
      </w:r>
      <w:r w:rsidR="00724F00" w:rsidRPr="004B43A9">
        <w:rPr>
          <w:rFonts w:eastAsiaTheme="minorHAnsi"/>
          <w:kern w:val="2"/>
          <w:sz w:val="24"/>
          <w:szCs w:val="24"/>
          <w:lang w:eastAsia="en-US"/>
          <w14:ligatures w14:val="standardContextual"/>
        </w:rPr>
        <w:t>4</w:t>
      </w:r>
      <w:r w:rsidRPr="004B43A9">
        <w:rPr>
          <w:rFonts w:eastAsiaTheme="minorHAnsi"/>
          <w:kern w:val="2"/>
          <w:sz w:val="24"/>
          <w:szCs w:val="24"/>
          <w:lang w:eastAsia="en-US"/>
          <w14:ligatures w14:val="standardContextual"/>
        </w:rPr>
        <w:t xml:space="preserve"> activități</w:t>
      </w:r>
      <w:r w:rsidR="00A97CF2" w:rsidRPr="004B43A9">
        <w:rPr>
          <w:rFonts w:eastAsiaTheme="minorHAnsi"/>
          <w:kern w:val="2"/>
          <w:sz w:val="24"/>
          <w:szCs w:val="24"/>
          <w:lang w:eastAsia="en-US"/>
          <w14:ligatures w14:val="standardContextual"/>
        </w:rPr>
        <w:t xml:space="preserve"> </w:t>
      </w:r>
      <w:r w:rsidRPr="004B43A9">
        <w:rPr>
          <w:rFonts w:eastAsiaTheme="minorHAnsi"/>
          <w:kern w:val="2"/>
          <w:sz w:val="24"/>
          <w:szCs w:val="24"/>
          <w:lang w:eastAsia="en-US"/>
          <w14:ligatures w14:val="standardContextual"/>
        </w:rPr>
        <w:t xml:space="preserve">cu cel mai mare punctaj. </w:t>
      </w:r>
    </w:p>
    <w:p w:rsidR="007911CE" w:rsidRPr="004B43A9" w:rsidRDefault="007911CE" w:rsidP="007911CE">
      <w:pPr>
        <w:pStyle w:val="yiv9457355758msolistparagraph"/>
        <w:shd w:val="clear" w:color="auto" w:fill="FFFFFF"/>
        <w:spacing w:before="0" w:beforeAutospacing="0" w:after="0" w:afterAutospacing="0"/>
        <w:rPr>
          <w:sz w:val="24"/>
          <w:szCs w:val="24"/>
        </w:rPr>
      </w:pPr>
    </w:p>
    <w:p w:rsidR="004405AA" w:rsidRPr="00A92657" w:rsidRDefault="004405AA" w:rsidP="004405AA">
      <w:pPr>
        <w:tabs>
          <w:tab w:val="left" w:pos="90"/>
          <w:tab w:val="left" w:pos="270"/>
        </w:tabs>
        <w:spacing w:before="120" w:after="120"/>
        <w:jc w:val="both"/>
      </w:pPr>
      <w:r w:rsidRPr="004B43A9">
        <w:rPr>
          <w:b/>
          <w:bCs/>
        </w:rPr>
        <w:t xml:space="preserve">Art. </w:t>
      </w:r>
      <w:r w:rsidR="0081145D" w:rsidRPr="004B43A9">
        <w:rPr>
          <w:b/>
          <w:bCs/>
        </w:rPr>
        <w:t>9</w:t>
      </w:r>
      <w:r w:rsidRPr="004B43A9">
        <w:rPr>
          <w:b/>
          <w:bCs/>
        </w:rPr>
        <w:t xml:space="preserve">. </w:t>
      </w:r>
      <w:r w:rsidR="0081145D" w:rsidRPr="004B43A9">
        <w:rPr>
          <w:b/>
          <w:bCs/>
        </w:rPr>
        <w:t xml:space="preserve">- </w:t>
      </w:r>
      <w:r w:rsidRPr="004B43A9">
        <w:t xml:space="preserve">Prevederile referitoare la contestarea evaluărilor anuale ale performanțelor </w:t>
      </w:r>
      <w:r w:rsidRPr="00A92657">
        <w:t>profesionale individuale, prevăzute la art. 12 și art. 23 din anexa nr. 6</w:t>
      </w:r>
      <w:r w:rsidRPr="00A92657">
        <w:rPr>
          <w:vertAlign w:val="superscript"/>
        </w:rPr>
        <w:t>1</w:t>
      </w:r>
      <w:r w:rsidRPr="00A92657">
        <w:t xml:space="preserve"> la prezentul cod se aplică în mod corespunzător </w:t>
      </w:r>
      <w:r w:rsidRPr="00A92657">
        <w:lastRenderedPageBreak/>
        <w:t>pentru evaluarea multianuală a performanțelor profesionale individuale a înalților funcționari publici și funcționarilor publici de conducere prevăzuți la art. 1 alin. (1) din prezenta anexă.</w:t>
      </w:r>
    </w:p>
    <w:p w:rsidR="004405AA" w:rsidRPr="00A92657" w:rsidRDefault="004405AA" w:rsidP="005C19B1">
      <w:pPr>
        <w:widowControl w:val="0"/>
        <w:jc w:val="both"/>
        <w:rPr>
          <w:b/>
          <w:bCs/>
        </w:rPr>
      </w:pPr>
    </w:p>
    <w:sectPr w:rsidR="004405AA" w:rsidRPr="00A92657"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CD" w:rsidRDefault="008803CD">
      <w:r>
        <w:separator/>
      </w:r>
    </w:p>
  </w:endnote>
  <w:endnote w:type="continuationSeparator" w:id="0">
    <w:p w:rsidR="008803CD" w:rsidRDefault="0088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7" w:rsidRDefault="00770927" w:rsidP="00801FE0">
    <w:pPr>
      <w:tabs>
        <w:tab w:val="center" w:pos="4536"/>
        <w:tab w:val="right" w:pos="9072"/>
      </w:tabs>
      <w:rPr>
        <w:rFonts w:ascii="Trebuchet MS" w:hAnsi="Trebuchet MS" w:cs="Arial"/>
        <w:i/>
        <w:sz w:val="14"/>
        <w:szCs w:val="14"/>
      </w:rPr>
    </w:pPr>
  </w:p>
  <w:p w:rsidR="00770927" w:rsidRPr="00C43C17" w:rsidRDefault="0077092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70844">
      <w:rPr>
        <w:rFonts w:ascii="Trebuchet MS" w:hAnsi="Trebuchet MS"/>
        <w:b/>
        <w:bCs/>
        <w:noProof/>
        <w:sz w:val="20"/>
        <w:szCs w:val="20"/>
      </w:rPr>
      <w:t>12</w:t>
    </w:r>
    <w:r w:rsidRPr="00C43C17">
      <w:rPr>
        <w:rFonts w:ascii="Trebuchet MS" w:hAnsi="Trebuchet MS"/>
        <w:b/>
        <w:bCs/>
        <w:sz w:val="20"/>
        <w:szCs w:val="20"/>
      </w:rPr>
      <w:fldChar w:fldCharType="end"/>
    </w:r>
    <w:r w:rsidRPr="00C43C17">
      <w:rPr>
        <w:rFonts w:ascii="Trebuchet MS" w:hAnsi="Trebuchet MS"/>
        <w:b/>
        <w:bCs/>
        <w:sz w:val="20"/>
        <w:szCs w:val="20"/>
      </w:rPr>
      <w:t xml:space="preserve"> </w:t>
    </w:r>
  </w:p>
  <w:p w:rsidR="00770927" w:rsidRDefault="00770927" w:rsidP="00801FE0">
    <w:pPr>
      <w:tabs>
        <w:tab w:val="center" w:pos="4536"/>
        <w:tab w:val="right" w:pos="9072"/>
      </w:tabs>
      <w:rPr>
        <w:rFonts w:ascii="Trebuchet MS" w:hAnsi="Trebuchet MS" w:cs="Arial"/>
        <w:i/>
        <w:sz w:val="14"/>
        <w:szCs w:val="14"/>
      </w:rPr>
    </w:pPr>
  </w:p>
  <w:p w:rsidR="00770927" w:rsidRPr="00E46CF1" w:rsidRDefault="00770927"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7" w:rsidRPr="00801FE0" w:rsidRDefault="00770927">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70844">
      <w:rPr>
        <w:rFonts w:ascii="Trebuchet MS" w:hAnsi="Trebuchet MS"/>
        <w:b/>
        <w:bCs/>
        <w:noProof/>
        <w:sz w:val="20"/>
        <w:szCs w:val="20"/>
      </w:rPr>
      <w:t>1</w:t>
    </w:r>
    <w:r w:rsidRPr="00801FE0">
      <w:rPr>
        <w:rFonts w:ascii="Trebuchet MS" w:hAnsi="Trebuchet MS"/>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CD" w:rsidRDefault="008803CD">
      <w:r>
        <w:separator/>
      </w:r>
    </w:p>
  </w:footnote>
  <w:footnote w:type="continuationSeparator" w:id="0">
    <w:p w:rsidR="008803CD" w:rsidRDefault="00880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7" w:rsidRDefault="008803C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7" w:rsidRDefault="00770927"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7" w:rsidRPr="004553B8" w:rsidRDefault="00770927"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F468E"/>
    <w:multiLevelType w:val="hybridMultilevel"/>
    <w:tmpl w:val="55924A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08475D"/>
    <w:multiLevelType w:val="hybridMultilevel"/>
    <w:tmpl w:val="1672822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8EA6425"/>
    <w:multiLevelType w:val="hybridMultilevel"/>
    <w:tmpl w:val="D2383E86"/>
    <w:lvl w:ilvl="0" w:tplc="897602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D377D"/>
    <w:multiLevelType w:val="hybridMultilevel"/>
    <w:tmpl w:val="8FAE800E"/>
    <w:lvl w:ilvl="0" w:tplc="288CC65E">
      <w:start w:val="1"/>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3FB671CD"/>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73641"/>
    <w:multiLevelType w:val="hybridMultilevel"/>
    <w:tmpl w:val="BFA001EC"/>
    <w:lvl w:ilvl="0" w:tplc="1E006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1A4584"/>
    <w:multiLevelType w:val="hybridMultilevel"/>
    <w:tmpl w:val="6BE4A5B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98F68C7"/>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4E3ABA"/>
    <w:multiLevelType w:val="hybridMultilevel"/>
    <w:tmpl w:val="86784B1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801956"/>
    <w:multiLevelType w:val="hybridMultilevel"/>
    <w:tmpl w:val="545CCD98"/>
    <w:lvl w:ilvl="0" w:tplc="47FCE9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557C11"/>
    <w:multiLevelType w:val="hybridMultilevel"/>
    <w:tmpl w:val="92B81616"/>
    <w:lvl w:ilvl="0" w:tplc="7D84A1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82068"/>
    <w:multiLevelType w:val="hybridMultilevel"/>
    <w:tmpl w:val="6BE4A5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FB94156"/>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2"/>
  </w:num>
  <w:num w:numId="5">
    <w:abstractNumId w:val="11"/>
  </w:num>
  <w:num w:numId="6">
    <w:abstractNumId w:val="9"/>
  </w:num>
  <w:num w:numId="7">
    <w:abstractNumId w:val="5"/>
  </w:num>
  <w:num w:numId="8">
    <w:abstractNumId w:val="2"/>
  </w:num>
  <w:num w:numId="9">
    <w:abstractNumId w:val="10"/>
  </w:num>
  <w:num w:numId="10">
    <w:abstractNumId w:val="3"/>
  </w:num>
  <w:num w:numId="11">
    <w:abstractNumId w:val="4"/>
  </w:num>
  <w:num w:numId="12">
    <w:abstractNumId w:val="7"/>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03"/>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212F"/>
    <w:rsid w:val="000C4F11"/>
    <w:rsid w:val="000C6793"/>
    <w:rsid w:val="000D2682"/>
    <w:rsid w:val="000D419B"/>
    <w:rsid w:val="000D5096"/>
    <w:rsid w:val="000D606A"/>
    <w:rsid w:val="000D6CD4"/>
    <w:rsid w:val="000E1DD1"/>
    <w:rsid w:val="000E3023"/>
    <w:rsid w:val="000F6248"/>
    <w:rsid w:val="000F72BA"/>
    <w:rsid w:val="000F7B95"/>
    <w:rsid w:val="000F7CF8"/>
    <w:rsid w:val="00101FB8"/>
    <w:rsid w:val="00102583"/>
    <w:rsid w:val="00102634"/>
    <w:rsid w:val="00106BA0"/>
    <w:rsid w:val="00111FFE"/>
    <w:rsid w:val="00113565"/>
    <w:rsid w:val="00120E1F"/>
    <w:rsid w:val="00122A03"/>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57E5D"/>
    <w:rsid w:val="00160FA2"/>
    <w:rsid w:val="001631A2"/>
    <w:rsid w:val="00163F26"/>
    <w:rsid w:val="00166B56"/>
    <w:rsid w:val="00177A24"/>
    <w:rsid w:val="0018080E"/>
    <w:rsid w:val="0018285E"/>
    <w:rsid w:val="001939B5"/>
    <w:rsid w:val="0019430A"/>
    <w:rsid w:val="0019780B"/>
    <w:rsid w:val="001A64A5"/>
    <w:rsid w:val="001A6FD7"/>
    <w:rsid w:val="001B049C"/>
    <w:rsid w:val="001B36C3"/>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4BB7"/>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E4F57"/>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2B5"/>
    <w:rsid w:val="00352F05"/>
    <w:rsid w:val="00353790"/>
    <w:rsid w:val="00353B32"/>
    <w:rsid w:val="00357EBD"/>
    <w:rsid w:val="00361939"/>
    <w:rsid w:val="00361BF5"/>
    <w:rsid w:val="0036258D"/>
    <w:rsid w:val="003670C7"/>
    <w:rsid w:val="003673BF"/>
    <w:rsid w:val="00371AC1"/>
    <w:rsid w:val="003748DD"/>
    <w:rsid w:val="0037586A"/>
    <w:rsid w:val="00377A62"/>
    <w:rsid w:val="00380A72"/>
    <w:rsid w:val="00382D3E"/>
    <w:rsid w:val="00382FD1"/>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3ED"/>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05AA"/>
    <w:rsid w:val="0044193D"/>
    <w:rsid w:val="00446089"/>
    <w:rsid w:val="004553B8"/>
    <w:rsid w:val="0045544D"/>
    <w:rsid w:val="00455F05"/>
    <w:rsid w:val="00456A67"/>
    <w:rsid w:val="00465887"/>
    <w:rsid w:val="00466D2D"/>
    <w:rsid w:val="00473883"/>
    <w:rsid w:val="00474CD9"/>
    <w:rsid w:val="0048188B"/>
    <w:rsid w:val="004820AF"/>
    <w:rsid w:val="00482172"/>
    <w:rsid w:val="00485F83"/>
    <w:rsid w:val="00486DF8"/>
    <w:rsid w:val="004A048D"/>
    <w:rsid w:val="004A059B"/>
    <w:rsid w:val="004A145F"/>
    <w:rsid w:val="004A6268"/>
    <w:rsid w:val="004A762C"/>
    <w:rsid w:val="004B1784"/>
    <w:rsid w:val="004B2E74"/>
    <w:rsid w:val="004B43A9"/>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52FC0"/>
    <w:rsid w:val="00561F52"/>
    <w:rsid w:val="00566BCB"/>
    <w:rsid w:val="00567B5E"/>
    <w:rsid w:val="00572C07"/>
    <w:rsid w:val="00572CCC"/>
    <w:rsid w:val="00572D6F"/>
    <w:rsid w:val="00574F77"/>
    <w:rsid w:val="005777F4"/>
    <w:rsid w:val="00580B8C"/>
    <w:rsid w:val="00581E2F"/>
    <w:rsid w:val="00582CCD"/>
    <w:rsid w:val="00587D5B"/>
    <w:rsid w:val="00592BA8"/>
    <w:rsid w:val="005947A4"/>
    <w:rsid w:val="00594D1D"/>
    <w:rsid w:val="00597626"/>
    <w:rsid w:val="005A10FD"/>
    <w:rsid w:val="005A219F"/>
    <w:rsid w:val="005A3EBA"/>
    <w:rsid w:val="005B2BAD"/>
    <w:rsid w:val="005B38F0"/>
    <w:rsid w:val="005B661F"/>
    <w:rsid w:val="005B6D18"/>
    <w:rsid w:val="005C19B1"/>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2E04"/>
    <w:rsid w:val="006B5320"/>
    <w:rsid w:val="006B7D7B"/>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24F00"/>
    <w:rsid w:val="0073271E"/>
    <w:rsid w:val="00736D53"/>
    <w:rsid w:val="0074030E"/>
    <w:rsid w:val="007540FC"/>
    <w:rsid w:val="007543CC"/>
    <w:rsid w:val="00763E91"/>
    <w:rsid w:val="0076605A"/>
    <w:rsid w:val="00770927"/>
    <w:rsid w:val="007722FD"/>
    <w:rsid w:val="00776B5F"/>
    <w:rsid w:val="00780258"/>
    <w:rsid w:val="007858FA"/>
    <w:rsid w:val="00785B47"/>
    <w:rsid w:val="007911CE"/>
    <w:rsid w:val="007940B1"/>
    <w:rsid w:val="0079779E"/>
    <w:rsid w:val="007977F3"/>
    <w:rsid w:val="007A13F8"/>
    <w:rsid w:val="007A3BD0"/>
    <w:rsid w:val="007A6C5C"/>
    <w:rsid w:val="007B0335"/>
    <w:rsid w:val="007B0D1C"/>
    <w:rsid w:val="007B106C"/>
    <w:rsid w:val="007B7950"/>
    <w:rsid w:val="007C4288"/>
    <w:rsid w:val="007D0CDD"/>
    <w:rsid w:val="007D460E"/>
    <w:rsid w:val="007D561E"/>
    <w:rsid w:val="007D576E"/>
    <w:rsid w:val="007D676E"/>
    <w:rsid w:val="007E2B78"/>
    <w:rsid w:val="007E5763"/>
    <w:rsid w:val="007E7F8B"/>
    <w:rsid w:val="007F3904"/>
    <w:rsid w:val="007F3CAA"/>
    <w:rsid w:val="007F54AF"/>
    <w:rsid w:val="007F6330"/>
    <w:rsid w:val="00801FE0"/>
    <w:rsid w:val="00806075"/>
    <w:rsid w:val="008065B5"/>
    <w:rsid w:val="0081145D"/>
    <w:rsid w:val="00816869"/>
    <w:rsid w:val="00821579"/>
    <w:rsid w:val="0082325E"/>
    <w:rsid w:val="0082435C"/>
    <w:rsid w:val="0082491D"/>
    <w:rsid w:val="00831C3B"/>
    <w:rsid w:val="008329EA"/>
    <w:rsid w:val="0083576E"/>
    <w:rsid w:val="00837402"/>
    <w:rsid w:val="0084206C"/>
    <w:rsid w:val="00844BAD"/>
    <w:rsid w:val="0084672C"/>
    <w:rsid w:val="00850783"/>
    <w:rsid w:val="00850F42"/>
    <w:rsid w:val="00854A2F"/>
    <w:rsid w:val="00856719"/>
    <w:rsid w:val="008625E5"/>
    <w:rsid w:val="00864283"/>
    <w:rsid w:val="00870015"/>
    <w:rsid w:val="0087378C"/>
    <w:rsid w:val="00874766"/>
    <w:rsid w:val="008803CD"/>
    <w:rsid w:val="008805D9"/>
    <w:rsid w:val="00881DA4"/>
    <w:rsid w:val="00883E5C"/>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52D26"/>
    <w:rsid w:val="00A65246"/>
    <w:rsid w:val="00A70844"/>
    <w:rsid w:val="00A751B3"/>
    <w:rsid w:val="00A80CC5"/>
    <w:rsid w:val="00A81E37"/>
    <w:rsid w:val="00A83D3B"/>
    <w:rsid w:val="00A84125"/>
    <w:rsid w:val="00A90632"/>
    <w:rsid w:val="00A92657"/>
    <w:rsid w:val="00A92D82"/>
    <w:rsid w:val="00A94532"/>
    <w:rsid w:val="00A948B5"/>
    <w:rsid w:val="00A95858"/>
    <w:rsid w:val="00A96279"/>
    <w:rsid w:val="00A96ACD"/>
    <w:rsid w:val="00A97CF2"/>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0F77"/>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16D95"/>
    <w:rsid w:val="00C22C43"/>
    <w:rsid w:val="00C242AF"/>
    <w:rsid w:val="00C3069C"/>
    <w:rsid w:val="00C315B9"/>
    <w:rsid w:val="00C34592"/>
    <w:rsid w:val="00C34750"/>
    <w:rsid w:val="00C40541"/>
    <w:rsid w:val="00C412B6"/>
    <w:rsid w:val="00C4318B"/>
    <w:rsid w:val="00C43C17"/>
    <w:rsid w:val="00C444FE"/>
    <w:rsid w:val="00C5107A"/>
    <w:rsid w:val="00C512C1"/>
    <w:rsid w:val="00C51F07"/>
    <w:rsid w:val="00C531CB"/>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63D7"/>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3918"/>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27D4E"/>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2A01"/>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0A5E"/>
    <w:rsid w:val="00F35297"/>
    <w:rsid w:val="00F369B3"/>
    <w:rsid w:val="00F37A78"/>
    <w:rsid w:val="00F41DF8"/>
    <w:rsid w:val="00F46023"/>
    <w:rsid w:val="00F460C6"/>
    <w:rsid w:val="00F461B7"/>
    <w:rsid w:val="00F50030"/>
    <w:rsid w:val="00F51714"/>
    <w:rsid w:val="00F54D39"/>
    <w:rsid w:val="00F56B8D"/>
    <w:rsid w:val="00F670DD"/>
    <w:rsid w:val="00F67321"/>
    <w:rsid w:val="00F67C7A"/>
    <w:rsid w:val="00F74C2E"/>
    <w:rsid w:val="00F805B1"/>
    <w:rsid w:val="00F80BE8"/>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41EE192-232D-463A-8905-8418E828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3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1B36C3"/>
    <w:rPr>
      <w:rFonts w:ascii="Times New Roman" w:hAnsi="Times New Roman"/>
      <w:sz w:val="24"/>
      <w:szCs w:val="24"/>
      <w:lang w:eastAsia="en-US"/>
    </w:rPr>
  </w:style>
  <w:style w:type="paragraph" w:customStyle="1" w:styleId="yiv9457355758msolistparagraph">
    <w:name w:val="yiv9457355758msolistparagraph"/>
    <w:basedOn w:val="Normal"/>
    <w:rsid w:val="005C19B1"/>
    <w:pPr>
      <w:spacing w:before="100" w:beforeAutospacing="1" w:after="100" w:afterAutospacing="1" w:line="259" w:lineRule="auto"/>
      <w:jc w:val="both"/>
    </w:pPr>
    <w:rPr>
      <w:rFonts w:eastAsia="Times New Roman"/>
      <w:sz w:val="22"/>
      <w:szCs w:val="22"/>
      <w:lang w:eastAsia="ro-RO"/>
    </w:rPr>
  </w:style>
  <w:style w:type="paragraph" w:customStyle="1" w:styleId="Body">
    <w:name w:val="Body"/>
    <w:basedOn w:val="Normal"/>
    <w:qFormat/>
    <w:rsid w:val="005C19B1"/>
    <w:pPr>
      <w:spacing w:after="140" w:line="290" w:lineRule="auto"/>
      <w:jc w:val="both"/>
    </w:pPr>
    <w:rPr>
      <w:rFonts w:ascii="Arial" w:eastAsia="Times New Roman" w:hAnsi="Arial"/>
      <w:kern w:val="20"/>
      <w:sz w:val="20"/>
    </w:rPr>
  </w:style>
  <w:style w:type="paragraph" w:styleId="NormalWeb">
    <w:name w:val="Normal (Web)"/>
    <w:basedOn w:val="Normal"/>
    <w:uiPriority w:val="99"/>
    <w:unhideWhenUsed/>
    <w:rsid w:val="005C19B1"/>
    <w:pPr>
      <w:spacing w:after="160" w:line="259" w:lineRule="auto"/>
      <w:jc w:val="both"/>
    </w:pPr>
    <w:rPr>
      <w:rFonts w:eastAsiaTheme="minorEastAsia"/>
      <w:sz w:val="22"/>
      <w:szCs w:val="22"/>
      <w:lang w:eastAsia="ro-RO"/>
    </w:rPr>
  </w:style>
  <w:style w:type="table" w:customStyle="1" w:styleId="TableGrid1">
    <w:name w:val="Table Grid1"/>
    <w:basedOn w:val="TableNormal"/>
    <w:next w:val="TableGrid"/>
    <w:uiPriority w:val="39"/>
    <w:rsid w:val="005C19B1"/>
    <w:rPr>
      <w:rFonts w:ascii="Trebuchet MS" w:eastAsia="Trebuchet MS" w:hAnsi="Trebuchet M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82CCD"/>
    <w:rPr>
      <w:sz w:val="16"/>
      <w:szCs w:val="16"/>
    </w:rPr>
  </w:style>
  <w:style w:type="paragraph" w:styleId="CommentText">
    <w:name w:val="annotation text"/>
    <w:basedOn w:val="Normal"/>
    <w:link w:val="CommentTextChar"/>
    <w:semiHidden/>
    <w:unhideWhenUsed/>
    <w:rsid w:val="00582CCD"/>
    <w:rPr>
      <w:sz w:val="20"/>
      <w:szCs w:val="20"/>
    </w:rPr>
  </w:style>
  <w:style w:type="character" w:customStyle="1" w:styleId="CommentTextChar">
    <w:name w:val="Comment Text Char"/>
    <w:basedOn w:val="DefaultParagraphFont"/>
    <w:link w:val="CommentText"/>
    <w:semiHidden/>
    <w:rsid w:val="00582CC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AF41-125D-40BB-9D18-E450AE87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Andreea Iancu</dc:creator>
  <cp:lastModifiedBy>Florin Cazacu</cp:lastModifiedBy>
  <cp:revision>6</cp:revision>
  <cp:lastPrinted>2025-03-17T10:41:00Z</cp:lastPrinted>
  <dcterms:created xsi:type="dcterms:W3CDTF">2025-03-12T08:39:00Z</dcterms:created>
  <dcterms:modified xsi:type="dcterms:W3CDTF">2025-03-17T10:41:00Z</dcterms:modified>
</cp:coreProperties>
</file>