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B22F" w14:textId="77777777" w:rsidR="004B0D7C" w:rsidRDefault="00000000">
      <w:pPr>
        <w:pStyle w:val="BodyText"/>
        <w:rPr>
          <w:rFonts w:ascii="Times New Roman"/>
        </w:rPr>
      </w:pPr>
      <w:r>
        <w:rPr>
          <w:rFonts w:ascii="Times New Roman"/>
          <w:noProof/>
        </w:rPr>
        <w:drawing>
          <wp:anchor distT="0" distB="0" distL="0" distR="0" simplePos="0" relativeHeight="487553024" behindDoc="1" locked="0" layoutInCell="1" allowOverlap="1" wp14:anchorId="4F40C353" wp14:editId="02923407">
            <wp:simplePos x="0" y="0"/>
            <wp:positionH relativeFrom="page">
              <wp:posOffset>1269</wp:posOffset>
            </wp:positionH>
            <wp:positionV relativeFrom="page">
              <wp:posOffset>0</wp:posOffset>
            </wp:positionV>
            <wp:extent cx="7559294" cy="10692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294" cy="10692383"/>
                    </a:xfrm>
                    <a:prstGeom prst="rect">
                      <a:avLst/>
                    </a:prstGeom>
                  </pic:spPr>
                </pic:pic>
              </a:graphicData>
            </a:graphic>
          </wp:anchor>
        </w:drawing>
      </w:r>
    </w:p>
    <w:p w14:paraId="0FC66771" w14:textId="16226D65" w:rsidR="004B0D7C" w:rsidRDefault="004B0D7C" w:rsidP="008640A5">
      <w:pPr>
        <w:pStyle w:val="BodyText"/>
        <w:tabs>
          <w:tab w:val="left" w:pos="1575"/>
          <w:tab w:val="center" w:pos="4538"/>
        </w:tabs>
        <w:spacing w:before="222"/>
        <w:rPr>
          <w:rFonts w:ascii="Times New Roman"/>
        </w:rPr>
      </w:pPr>
    </w:p>
    <w:p w14:paraId="3754B329" w14:textId="2DAA7D51" w:rsidR="00C76B9C" w:rsidRPr="00EB76E0" w:rsidRDefault="00C76B9C" w:rsidP="00C76B9C">
      <w:pPr>
        <w:tabs>
          <w:tab w:val="center" w:pos="4536"/>
          <w:tab w:val="right" w:pos="9072"/>
        </w:tabs>
        <w:jc w:val="center"/>
        <w:rPr>
          <w:b/>
          <w:bCs/>
        </w:rPr>
      </w:pPr>
      <w:r w:rsidRPr="00E14603">
        <w:br/>
      </w:r>
    </w:p>
    <w:p w14:paraId="49792E52" w14:textId="41CB7BFB" w:rsidR="00C76B9C" w:rsidRDefault="00C76B9C" w:rsidP="00DC3A85">
      <w:pPr>
        <w:tabs>
          <w:tab w:val="center" w:pos="4536"/>
          <w:tab w:val="right" w:pos="9072"/>
        </w:tabs>
        <w:jc w:val="center"/>
        <w:rPr>
          <w:b/>
          <w:bCs/>
        </w:rPr>
      </w:pPr>
      <w:r w:rsidRPr="00EB76E0">
        <w:rPr>
          <w:b/>
          <w:bCs/>
        </w:rPr>
        <w:t>ANFP dă startul pr</w:t>
      </w:r>
      <w:r>
        <w:rPr>
          <w:b/>
          <w:bCs/>
        </w:rPr>
        <w:t xml:space="preserve">imei runde de Concurs național </w:t>
      </w:r>
      <w:r w:rsidRPr="00EB76E0">
        <w:rPr>
          <w:b/>
          <w:bCs/>
        </w:rPr>
        <w:t>din 2025</w:t>
      </w:r>
    </w:p>
    <w:p w14:paraId="2491EBBB" w14:textId="77777777" w:rsidR="008640A5" w:rsidRPr="00EB76E0" w:rsidRDefault="008640A5" w:rsidP="00DC3A85">
      <w:pPr>
        <w:tabs>
          <w:tab w:val="center" w:pos="4536"/>
          <w:tab w:val="right" w:pos="9072"/>
        </w:tabs>
        <w:jc w:val="center"/>
        <w:rPr>
          <w:b/>
          <w:bCs/>
        </w:rPr>
      </w:pPr>
    </w:p>
    <w:p w14:paraId="48F2EAF0" w14:textId="77777777" w:rsidR="00C76B9C" w:rsidRDefault="00C76B9C" w:rsidP="00C76B9C">
      <w:pPr>
        <w:tabs>
          <w:tab w:val="center" w:pos="4536"/>
          <w:tab w:val="right" w:pos="9072"/>
        </w:tabs>
        <w:ind w:left="2160"/>
        <w:rPr>
          <w:b/>
          <w:bCs/>
        </w:rPr>
      </w:pPr>
      <w:r>
        <w:rPr>
          <w:b/>
          <w:bCs/>
        </w:rPr>
        <w:t xml:space="preserve">În premieră organizează </w:t>
      </w:r>
      <w:proofErr w:type="spellStart"/>
      <w:r>
        <w:rPr>
          <w:b/>
          <w:bCs/>
        </w:rPr>
        <w:t>şi</w:t>
      </w:r>
      <w:proofErr w:type="spellEnd"/>
      <w:r>
        <w:rPr>
          <w:b/>
          <w:bCs/>
        </w:rPr>
        <w:t xml:space="preserve"> testarea avansată</w:t>
      </w:r>
    </w:p>
    <w:p w14:paraId="2A2BC94A" w14:textId="77777777" w:rsidR="00C76B9C" w:rsidRPr="00EB76E0" w:rsidRDefault="00C76B9C" w:rsidP="00C76B9C">
      <w:pPr>
        <w:tabs>
          <w:tab w:val="center" w:pos="4536"/>
          <w:tab w:val="right" w:pos="9072"/>
        </w:tabs>
        <w:rPr>
          <w:b/>
          <w:bCs/>
        </w:rPr>
      </w:pPr>
      <w:r>
        <w:rPr>
          <w:b/>
          <w:bCs/>
        </w:rPr>
        <w:tab/>
        <w:t xml:space="preserve">    pentru promovarea pe </w:t>
      </w:r>
      <w:proofErr w:type="spellStart"/>
      <w:r>
        <w:rPr>
          <w:b/>
          <w:bCs/>
        </w:rPr>
        <w:t>funcţii</w:t>
      </w:r>
      <w:proofErr w:type="spellEnd"/>
      <w:r>
        <w:rPr>
          <w:b/>
          <w:bCs/>
        </w:rPr>
        <w:t xml:space="preserve"> publice de conducere</w:t>
      </w:r>
    </w:p>
    <w:p w14:paraId="6CD5D606" w14:textId="77777777" w:rsidR="00C76B9C" w:rsidRPr="00EB76E0" w:rsidRDefault="00C76B9C" w:rsidP="00C76B9C">
      <w:pPr>
        <w:tabs>
          <w:tab w:val="center" w:pos="4536"/>
          <w:tab w:val="right" w:pos="9072"/>
        </w:tabs>
        <w:jc w:val="center"/>
        <w:rPr>
          <w:b/>
          <w:bCs/>
        </w:rPr>
      </w:pPr>
    </w:p>
    <w:p w14:paraId="6280A295" w14:textId="77777777" w:rsidR="00C76B9C" w:rsidRDefault="00C76B9C" w:rsidP="00C76B9C">
      <w:pPr>
        <w:spacing w:after="160"/>
        <w:jc w:val="both"/>
        <w:rPr>
          <w:b/>
          <w:bCs/>
        </w:rPr>
      </w:pPr>
      <w:bookmarkStart w:id="0" w:name="_Hlk195108712"/>
      <w:r w:rsidRPr="00EB76E0">
        <w:rPr>
          <w:b/>
          <w:bCs/>
        </w:rPr>
        <w:t xml:space="preserve">Agenția Națională a Funcționarilor Publici (ANFP) anunță organizarea primei runde de Concurs național, pentru anul 2025, precum și a </w:t>
      </w:r>
      <w:r>
        <w:rPr>
          <w:b/>
          <w:bCs/>
        </w:rPr>
        <w:t>primei probe de testare avansată din cadrul concursului de promovare</w:t>
      </w:r>
      <w:r w:rsidRPr="00EB76E0">
        <w:rPr>
          <w:b/>
          <w:bCs/>
        </w:rPr>
        <w:t xml:space="preserve"> în funcții publice de conducere. </w:t>
      </w:r>
      <w:r w:rsidRPr="008A2CAF">
        <w:rPr>
          <w:bCs/>
        </w:rPr>
        <w:t xml:space="preserve">Pe parcursul anului vor mai fi organizate alte trei runde de Concurs, dar </w:t>
      </w:r>
      <w:proofErr w:type="spellStart"/>
      <w:r w:rsidRPr="008A2CAF">
        <w:rPr>
          <w:bCs/>
        </w:rPr>
        <w:t>şi</w:t>
      </w:r>
      <w:proofErr w:type="spellEnd"/>
      <w:r w:rsidRPr="008A2CAF">
        <w:rPr>
          <w:bCs/>
        </w:rPr>
        <w:t xml:space="preserve"> runde de testări avansate</w:t>
      </w:r>
      <w:r>
        <w:rPr>
          <w:b/>
          <w:bCs/>
        </w:rPr>
        <w:t>.</w:t>
      </w:r>
    </w:p>
    <w:p w14:paraId="7BEA1873" w14:textId="3660202E" w:rsidR="00C76B9C" w:rsidRDefault="00C76B9C" w:rsidP="00C76B9C">
      <w:pPr>
        <w:spacing w:after="160"/>
        <w:jc w:val="both"/>
      </w:pPr>
      <w:r w:rsidRPr="00061F05">
        <w:rPr>
          <w:b/>
          <w:bCs/>
        </w:rPr>
        <w:t>Prima rundă</w:t>
      </w:r>
      <w:r w:rsidRPr="00061F05">
        <w:t xml:space="preserve"> a Concursului național </w:t>
      </w:r>
      <w:r w:rsidR="000478F2">
        <w:t xml:space="preserve">este </w:t>
      </w:r>
      <w:r w:rsidRPr="00061F05">
        <w:t xml:space="preserve">dedicată ocupării funcțiilor publice </w:t>
      </w:r>
      <w:r>
        <w:t>vacante</w:t>
      </w:r>
      <w:bookmarkEnd w:id="0"/>
      <w:r>
        <w:t xml:space="preserve"> (din cadrul </w:t>
      </w:r>
      <w:proofErr w:type="spellStart"/>
      <w:r>
        <w:t>instituţiilor</w:t>
      </w:r>
      <w:proofErr w:type="spellEnd"/>
      <w:r>
        <w:t xml:space="preserve"> </w:t>
      </w:r>
      <w:proofErr w:type="spellStart"/>
      <w:r>
        <w:t>şi</w:t>
      </w:r>
      <w:proofErr w:type="spellEnd"/>
      <w:r>
        <w:t xml:space="preserve"> </w:t>
      </w:r>
      <w:proofErr w:type="spellStart"/>
      <w:r>
        <w:t>autorităţilor</w:t>
      </w:r>
      <w:proofErr w:type="spellEnd"/>
      <w:r>
        <w:t xml:space="preserve"> publice centrale), cuprinse în Planul de recrutare pentru 2025-2026:</w:t>
      </w:r>
    </w:p>
    <w:p w14:paraId="5EB8EA50" w14:textId="77777777" w:rsidR="00C76B9C" w:rsidRPr="008A2CAF" w:rsidRDefault="00C76B9C" w:rsidP="00C76B9C">
      <w:pPr>
        <w:pStyle w:val="ListParagraph"/>
        <w:widowControl/>
        <w:numPr>
          <w:ilvl w:val="0"/>
          <w:numId w:val="1"/>
        </w:numPr>
        <w:autoSpaceDE/>
        <w:autoSpaceDN/>
        <w:contextualSpacing/>
        <w:jc w:val="both"/>
      </w:pPr>
      <w:r w:rsidRPr="008A2CAF">
        <w:t xml:space="preserve">135 funcții publice de execuție de grad profesional </w:t>
      </w:r>
      <w:r w:rsidRPr="008A2CAF">
        <w:rPr>
          <w:b/>
          <w:bCs/>
        </w:rPr>
        <w:t>debutant</w:t>
      </w:r>
      <w:r w:rsidRPr="008A2CAF">
        <w:t xml:space="preserve">; </w:t>
      </w:r>
    </w:p>
    <w:p w14:paraId="7701E6AF" w14:textId="77777777" w:rsidR="00C76B9C" w:rsidRPr="008A2CAF" w:rsidRDefault="00C76B9C" w:rsidP="00C76B9C">
      <w:pPr>
        <w:pStyle w:val="ListParagraph"/>
        <w:widowControl/>
        <w:numPr>
          <w:ilvl w:val="0"/>
          <w:numId w:val="1"/>
        </w:numPr>
        <w:autoSpaceDE/>
        <w:autoSpaceDN/>
        <w:contextualSpacing/>
        <w:jc w:val="both"/>
      </w:pPr>
      <w:r w:rsidRPr="008A2CAF">
        <w:t xml:space="preserve">791 de funcții publice de execuție de grad profesional </w:t>
      </w:r>
      <w:r w:rsidRPr="008A2CAF">
        <w:rPr>
          <w:b/>
          <w:bCs/>
        </w:rPr>
        <w:t>superior</w:t>
      </w:r>
      <w:r w:rsidRPr="008A2CAF">
        <w:t xml:space="preserve">; </w:t>
      </w:r>
    </w:p>
    <w:p w14:paraId="1EFBCFCC" w14:textId="77777777" w:rsidR="00C76B9C" w:rsidRPr="008A2CAF" w:rsidRDefault="00C76B9C" w:rsidP="00C76B9C">
      <w:pPr>
        <w:pStyle w:val="ListParagraph"/>
        <w:widowControl/>
        <w:numPr>
          <w:ilvl w:val="0"/>
          <w:numId w:val="1"/>
        </w:numPr>
        <w:autoSpaceDE/>
        <w:autoSpaceDN/>
        <w:contextualSpacing/>
        <w:jc w:val="both"/>
      </w:pPr>
      <w:r w:rsidRPr="008A2CAF">
        <w:t xml:space="preserve">51 funcții publice de conducere de </w:t>
      </w:r>
      <w:r w:rsidRPr="008A2CAF">
        <w:rPr>
          <w:b/>
        </w:rPr>
        <w:t>șef serviciu;</w:t>
      </w:r>
    </w:p>
    <w:p w14:paraId="3D5F8147" w14:textId="77777777" w:rsidR="00C76B9C" w:rsidRPr="008A2CAF" w:rsidRDefault="00C76B9C" w:rsidP="00C76B9C">
      <w:pPr>
        <w:pStyle w:val="ListParagraph"/>
        <w:widowControl/>
        <w:numPr>
          <w:ilvl w:val="0"/>
          <w:numId w:val="1"/>
        </w:numPr>
        <w:autoSpaceDE/>
        <w:autoSpaceDN/>
        <w:contextualSpacing/>
        <w:jc w:val="both"/>
      </w:pPr>
      <w:r w:rsidRPr="008A2CAF">
        <w:t xml:space="preserve">2 funcții publice de conducere de </w:t>
      </w:r>
      <w:r w:rsidRPr="008A2CAF">
        <w:rPr>
          <w:b/>
          <w:bCs/>
        </w:rPr>
        <w:t>director executiv,</w:t>
      </w:r>
      <w:r w:rsidRPr="00212FE6">
        <w:t xml:space="preserve"> </w:t>
      </w:r>
      <w:r w:rsidRPr="008A2CAF">
        <w:rPr>
          <w:b/>
          <w:bCs/>
        </w:rPr>
        <w:t>care NU au calitatea de conducători ai instituțiilor</w:t>
      </w:r>
      <w:r w:rsidRPr="008A2CAF">
        <w:t xml:space="preserve">; </w:t>
      </w:r>
    </w:p>
    <w:p w14:paraId="13EF552A" w14:textId="77777777" w:rsidR="00C76B9C" w:rsidRPr="008A2CAF" w:rsidRDefault="00C76B9C" w:rsidP="00C76B9C">
      <w:pPr>
        <w:pStyle w:val="ListParagraph"/>
        <w:widowControl/>
        <w:numPr>
          <w:ilvl w:val="0"/>
          <w:numId w:val="1"/>
        </w:numPr>
        <w:autoSpaceDE/>
        <w:autoSpaceDN/>
        <w:contextualSpacing/>
        <w:jc w:val="both"/>
      </w:pPr>
      <w:r w:rsidRPr="008A2CAF">
        <w:t xml:space="preserve">4 funcții publice de conducere de </w:t>
      </w:r>
      <w:r w:rsidRPr="008A2CAF">
        <w:rPr>
          <w:b/>
          <w:bCs/>
        </w:rPr>
        <w:t>director executiv adjunct,</w:t>
      </w:r>
      <w:r w:rsidRPr="00212FE6">
        <w:t xml:space="preserve"> </w:t>
      </w:r>
      <w:r w:rsidRPr="008A2CAF">
        <w:rPr>
          <w:b/>
          <w:bCs/>
        </w:rPr>
        <w:t>care NU au calitatea de conducători ai instituțiilor;</w:t>
      </w:r>
      <w:r w:rsidRPr="008A2CAF">
        <w:t xml:space="preserve"> </w:t>
      </w:r>
    </w:p>
    <w:p w14:paraId="5FA2F3F6" w14:textId="77777777" w:rsidR="00C76B9C" w:rsidRDefault="00C76B9C" w:rsidP="00C76B9C">
      <w:pPr>
        <w:pStyle w:val="ListParagraph"/>
        <w:widowControl/>
        <w:numPr>
          <w:ilvl w:val="0"/>
          <w:numId w:val="1"/>
        </w:numPr>
        <w:autoSpaceDE/>
        <w:autoSpaceDN/>
        <w:contextualSpacing/>
        <w:jc w:val="both"/>
      </w:pPr>
      <w:r w:rsidRPr="008A2CAF">
        <w:t xml:space="preserve">5 funcții publice de conducere specifice de </w:t>
      </w:r>
      <w:r w:rsidRPr="008A2CAF">
        <w:rPr>
          <w:b/>
          <w:bCs/>
        </w:rPr>
        <w:t>medic șef</w:t>
      </w:r>
      <w:r w:rsidRPr="008A2CAF">
        <w:t xml:space="preserve"> (echivalent cu director executiv adjunct).</w:t>
      </w:r>
    </w:p>
    <w:p w14:paraId="09761E0E" w14:textId="77777777" w:rsidR="00C76B9C" w:rsidRPr="008A2CAF" w:rsidRDefault="00C76B9C" w:rsidP="00C76B9C">
      <w:pPr>
        <w:pStyle w:val="ListParagraph"/>
        <w:jc w:val="both"/>
      </w:pPr>
    </w:p>
    <w:p w14:paraId="136BB1F7" w14:textId="77777777" w:rsidR="00C76B9C" w:rsidRDefault="00C76B9C" w:rsidP="00C76B9C">
      <w:pPr>
        <w:jc w:val="both"/>
      </w:pPr>
      <w:r>
        <w:t xml:space="preserve">La Concursul național poate participa orice persoană care îndeplinește condițiile de ocupare a funcției publice. </w:t>
      </w:r>
    </w:p>
    <w:p w14:paraId="25971105" w14:textId="77777777" w:rsidR="00C76B9C" w:rsidRPr="008A2CAF" w:rsidRDefault="00C76B9C" w:rsidP="00C76B9C">
      <w:pPr>
        <w:jc w:val="both"/>
      </w:pPr>
      <w:r>
        <w:t xml:space="preserve">Înscrierea se face </w:t>
      </w:r>
      <w:r w:rsidRPr="008A2CAF">
        <w:rPr>
          <w:rStyle w:val="Hyperlink"/>
        </w:rPr>
        <w:t>în perioada 14 aprilie – 5 mai 2025</w:t>
      </w:r>
      <w:r>
        <w:rPr>
          <w:rStyle w:val="Hyperlink"/>
        </w:rPr>
        <w:t xml:space="preserve">, </w:t>
      </w:r>
      <w:r>
        <w:t xml:space="preserve">pe platforma informatică de concurs: </w:t>
      </w:r>
      <w:hyperlink r:id="rId6" w:tgtFrame="_new" w:history="1">
        <w:r w:rsidRPr="00E14603">
          <w:rPr>
            <w:rStyle w:val="Hyperlink"/>
          </w:rPr>
          <w:t>https://platforma-concurs-national.anfp.gov.ro</w:t>
        </w:r>
      </w:hyperlink>
      <w:r>
        <w:rPr>
          <w:rStyle w:val="Hyperlink"/>
        </w:rPr>
        <w:t>.</w:t>
      </w:r>
      <w:r w:rsidRPr="008A2CAF">
        <w:rPr>
          <w:rStyle w:val="Hyperlink"/>
        </w:rPr>
        <w:t xml:space="preserve"> </w:t>
      </w:r>
    </w:p>
    <w:p w14:paraId="6CB17588" w14:textId="77777777" w:rsidR="000478F2" w:rsidRDefault="000478F2" w:rsidP="000478F2">
      <w:pPr>
        <w:pStyle w:val="BodyText"/>
        <w:spacing w:line="276" w:lineRule="auto"/>
        <w:ind w:left="23"/>
      </w:pPr>
    </w:p>
    <w:p w14:paraId="2F74C0D0" w14:textId="329DD998" w:rsidR="00C76B9C" w:rsidRPr="00DC3A85" w:rsidRDefault="00C76B9C" w:rsidP="008640A5">
      <w:pPr>
        <w:pStyle w:val="BodyText"/>
        <w:spacing w:line="276" w:lineRule="auto"/>
        <w:ind w:left="23"/>
        <w:jc w:val="both"/>
      </w:pPr>
      <w:r w:rsidRPr="00DC3A85">
        <w:rPr>
          <w:sz w:val="22"/>
          <w:szCs w:val="22"/>
        </w:rPr>
        <w:t xml:space="preserve">Detalii despre Concursul național, pot fi consultate </w:t>
      </w:r>
      <w:r w:rsidR="000478F2" w:rsidRPr="00DC3A85">
        <w:rPr>
          <w:sz w:val="22"/>
          <w:szCs w:val="22"/>
        </w:rPr>
        <w:t xml:space="preserve">pe portalul dedicat Concursului </w:t>
      </w:r>
      <w:r w:rsidR="000478F2" w:rsidRPr="00DC3A85">
        <w:rPr>
          <w:spacing w:val="-2"/>
          <w:sz w:val="22"/>
          <w:szCs w:val="22"/>
        </w:rPr>
        <w:t xml:space="preserve">național: </w:t>
      </w:r>
      <w:hyperlink r:id="rId7" w:history="1">
        <w:r w:rsidR="000478F2" w:rsidRPr="00DC3A85">
          <w:rPr>
            <w:rStyle w:val="Hyperlink"/>
            <w:spacing w:val="-2"/>
            <w:sz w:val="22"/>
            <w:szCs w:val="22"/>
          </w:rPr>
          <w:t>https://concurs-national.anfp.gov.ro/concursul-national/despre-concursul-</w:t>
        </w:r>
      </w:hyperlink>
      <w:r w:rsidR="000478F2" w:rsidRPr="00DC3A85">
        <w:rPr>
          <w:color w:val="0462C1"/>
          <w:spacing w:val="-2"/>
          <w:sz w:val="22"/>
          <w:szCs w:val="22"/>
        </w:rPr>
        <w:t xml:space="preserve"> </w:t>
      </w:r>
      <w:hyperlink r:id="rId8">
        <w:r w:rsidR="000478F2" w:rsidRPr="00DC3A85">
          <w:rPr>
            <w:color w:val="0462C1"/>
            <w:spacing w:val="-2"/>
            <w:sz w:val="22"/>
            <w:szCs w:val="22"/>
            <w:u w:val="single" w:color="0462C1"/>
          </w:rPr>
          <w:t>national/</w:t>
        </w:r>
      </w:hyperlink>
      <w:r w:rsidR="000478F2" w:rsidRPr="00DC3A85">
        <w:rPr>
          <w:sz w:val="22"/>
          <w:szCs w:val="22"/>
        </w:rPr>
        <w:t xml:space="preserve">, precum și </w:t>
      </w:r>
      <w:r w:rsidRPr="00DC3A85">
        <w:rPr>
          <w:sz w:val="22"/>
          <w:szCs w:val="22"/>
        </w:rPr>
        <w:t xml:space="preserve">în ediția actualizată a Ghidului candidatului: </w:t>
      </w:r>
      <w:hyperlink r:id="rId9" w:history="1">
        <w:r w:rsidRPr="00DC3A85">
          <w:rPr>
            <w:rStyle w:val="Hyperlink"/>
            <w:sz w:val="22"/>
            <w:szCs w:val="22"/>
          </w:rPr>
          <w:t>https://tinyurl.com/m6zh8tx8</w:t>
        </w:r>
      </w:hyperlink>
      <w:r w:rsidRPr="00DC3A85">
        <w:rPr>
          <w:sz w:val="22"/>
          <w:szCs w:val="22"/>
        </w:rPr>
        <w:t>.</w:t>
      </w:r>
    </w:p>
    <w:p w14:paraId="7DDE3846" w14:textId="77777777" w:rsidR="00DC3A85" w:rsidRDefault="00DC3A85" w:rsidP="00C76B9C">
      <w:pPr>
        <w:spacing w:after="160"/>
        <w:jc w:val="both"/>
      </w:pPr>
    </w:p>
    <w:p w14:paraId="2D15B6CB" w14:textId="04729716" w:rsidR="00C76B9C" w:rsidRPr="008A2CAF" w:rsidRDefault="00C76B9C" w:rsidP="00C76B9C">
      <w:pPr>
        <w:spacing w:after="160"/>
        <w:jc w:val="both"/>
        <w:rPr>
          <w:lang w:val="en-US"/>
        </w:rPr>
      </w:pPr>
      <w:r>
        <w:t>Calendarul desfășurării probelor Concursului național poate fi consultat aici</w:t>
      </w:r>
      <w:r w:rsidRPr="00A67C33">
        <w:t xml:space="preserve">: </w:t>
      </w:r>
      <w:hyperlink r:id="rId10" w:history="1">
        <w:r w:rsidR="00A67C33" w:rsidRPr="00AA0DAD">
          <w:rPr>
            <w:rStyle w:val="Hyperlink"/>
          </w:rPr>
          <w:t>https://tinyurl.com/sska3wum</w:t>
        </w:r>
      </w:hyperlink>
      <w:r w:rsidR="00A67C33">
        <w:t xml:space="preserve"> </w:t>
      </w:r>
    </w:p>
    <w:p w14:paraId="43BCE1E6" w14:textId="0D0D3DF4" w:rsidR="00DC3A85" w:rsidRDefault="00DC3A85" w:rsidP="008640A5">
      <w:pPr>
        <w:tabs>
          <w:tab w:val="left" w:pos="3311"/>
        </w:tabs>
        <w:jc w:val="both"/>
        <w:rPr>
          <w:b/>
        </w:rPr>
      </w:pPr>
    </w:p>
    <w:p w14:paraId="35124B4F" w14:textId="486B28C8" w:rsidR="00C76B9C" w:rsidRDefault="00C76B9C" w:rsidP="00C76B9C">
      <w:pPr>
        <w:jc w:val="both"/>
      </w:pPr>
      <w:r w:rsidRPr="008A2CAF">
        <w:rPr>
          <w:b/>
        </w:rPr>
        <w:t>În premieră,</w:t>
      </w:r>
      <w:r>
        <w:t xml:space="preserve"> anul acesta ANFP lansează și </w:t>
      </w:r>
      <w:r>
        <w:rPr>
          <w:b/>
          <w:bCs/>
        </w:rPr>
        <w:t>procedura de testare avansată din cadrul</w:t>
      </w:r>
      <w:r w:rsidRPr="00770A1C">
        <w:rPr>
          <w:b/>
          <w:bCs/>
        </w:rPr>
        <w:t xml:space="preserve"> concurs</w:t>
      </w:r>
      <w:r>
        <w:rPr>
          <w:b/>
          <w:bCs/>
        </w:rPr>
        <w:t>ului</w:t>
      </w:r>
      <w:r w:rsidRPr="00770A1C">
        <w:rPr>
          <w:b/>
          <w:bCs/>
        </w:rPr>
        <w:t xml:space="preserve"> de promovare în funcția publică </w:t>
      </w:r>
      <w:r>
        <w:rPr>
          <w:b/>
          <w:bCs/>
        </w:rPr>
        <w:t>de conducere</w:t>
      </w:r>
      <w:r w:rsidR="008640A5">
        <w:rPr>
          <w:b/>
          <w:bCs/>
        </w:rPr>
        <w:t>.</w:t>
      </w:r>
      <w:r>
        <w:t xml:space="preserve"> Aceasta se va organiza în centrele de testare din țară, prin intermediul platformei informatice de concurs. Prima rundă este dedicată ocupării funcțiilor publice de conducere vacante, cuprinse în Planul de promovare pentru 2025 – 2026 : </w:t>
      </w:r>
    </w:p>
    <w:p w14:paraId="455D6490" w14:textId="165C45B4" w:rsidR="008640A5" w:rsidRDefault="008640A5" w:rsidP="008640A5">
      <w:pPr>
        <w:tabs>
          <w:tab w:val="left" w:pos="3816"/>
        </w:tabs>
        <w:jc w:val="both"/>
      </w:pPr>
      <w:r>
        <w:tab/>
      </w:r>
    </w:p>
    <w:p w14:paraId="03800AF7" w14:textId="77777777" w:rsidR="008640A5" w:rsidRDefault="008640A5" w:rsidP="008640A5">
      <w:pPr>
        <w:tabs>
          <w:tab w:val="left" w:pos="3816"/>
        </w:tabs>
        <w:jc w:val="both"/>
      </w:pPr>
    </w:p>
    <w:p w14:paraId="3ECA31AB" w14:textId="77777777" w:rsidR="00DC3A85" w:rsidRDefault="00DC3A85" w:rsidP="00C76B9C">
      <w:pPr>
        <w:jc w:val="both"/>
      </w:pPr>
    </w:p>
    <w:p w14:paraId="4B3A6899" w14:textId="77777777" w:rsidR="00DC3A85" w:rsidRDefault="00DC3A85" w:rsidP="00C76B9C">
      <w:pPr>
        <w:jc w:val="both"/>
      </w:pPr>
    </w:p>
    <w:p w14:paraId="70CD4FFD" w14:textId="77777777" w:rsidR="00DC3A85" w:rsidRDefault="00DC3A85" w:rsidP="00C76B9C">
      <w:pPr>
        <w:jc w:val="both"/>
      </w:pPr>
    </w:p>
    <w:p w14:paraId="56223717" w14:textId="77777777" w:rsidR="00DC3A85" w:rsidRDefault="00DC3A85" w:rsidP="00C76B9C">
      <w:pPr>
        <w:jc w:val="both"/>
      </w:pPr>
    </w:p>
    <w:p w14:paraId="364F8FA7" w14:textId="77777777" w:rsidR="00DC3A85" w:rsidRDefault="00DC3A85" w:rsidP="00C76B9C">
      <w:pPr>
        <w:jc w:val="both"/>
      </w:pPr>
    </w:p>
    <w:p w14:paraId="61A59A8E" w14:textId="77777777" w:rsidR="00DC3A85" w:rsidRDefault="00DC3A85" w:rsidP="00C76B9C">
      <w:pPr>
        <w:jc w:val="both"/>
      </w:pPr>
    </w:p>
    <w:p w14:paraId="5DECECD8" w14:textId="77777777" w:rsidR="00DC3A85" w:rsidRPr="008640A5" w:rsidRDefault="00DC3A85" w:rsidP="00C76B9C">
      <w:pPr>
        <w:jc w:val="both"/>
      </w:pPr>
    </w:p>
    <w:p w14:paraId="19DFED11" w14:textId="77777777" w:rsidR="00C76B9C" w:rsidRPr="008A2CAF" w:rsidRDefault="00C76B9C" w:rsidP="00C76B9C">
      <w:pPr>
        <w:pStyle w:val="ListParagraph"/>
        <w:widowControl/>
        <w:numPr>
          <w:ilvl w:val="0"/>
          <w:numId w:val="1"/>
        </w:numPr>
        <w:autoSpaceDE/>
        <w:autoSpaceDN/>
        <w:contextualSpacing/>
        <w:jc w:val="both"/>
      </w:pPr>
      <w:r w:rsidRPr="008A2CAF">
        <w:t xml:space="preserve">170 de funcții publice de conducere de </w:t>
      </w:r>
      <w:r w:rsidRPr="008A2CAF">
        <w:rPr>
          <w:b/>
          <w:bCs/>
        </w:rPr>
        <w:t>șef serviciu</w:t>
      </w:r>
      <w:r>
        <w:rPr>
          <w:b/>
          <w:bCs/>
          <w:lang w:val="en-US"/>
        </w:rPr>
        <w:t>;</w:t>
      </w:r>
      <w:r w:rsidRPr="008A2CAF">
        <w:t xml:space="preserve"> </w:t>
      </w:r>
    </w:p>
    <w:p w14:paraId="3E967713" w14:textId="77777777" w:rsidR="00C76B9C" w:rsidRPr="008A2CAF" w:rsidRDefault="00C76B9C" w:rsidP="00C76B9C">
      <w:pPr>
        <w:pStyle w:val="ListParagraph"/>
        <w:widowControl/>
        <w:numPr>
          <w:ilvl w:val="0"/>
          <w:numId w:val="1"/>
        </w:numPr>
        <w:autoSpaceDE/>
        <w:autoSpaceDN/>
        <w:contextualSpacing/>
        <w:jc w:val="both"/>
      </w:pPr>
      <w:r w:rsidRPr="008A2CAF">
        <w:t xml:space="preserve">26 de funcții publice de conducere de </w:t>
      </w:r>
      <w:r w:rsidRPr="008A2CAF">
        <w:rPr>
          <w:b/>
          <w:bCs/>
        </w:rPr>
        <w:t>director</w:t>
      </w:r>
      <w:r>
        <w:t>;</w:t>
      </w:r>
      <w:r w:rsidRPr="008A2CAF">
        <w:t xml:space="preserve"> </w:t>
      </w:r>
    </w:p>
    <w:p w14:paraId="2D62DBD6" w14:textId="77777777" w:rsidR="00C76B9C" w:rsidRPr="008A2CAF" w:rsidRDefault="00C76B9C" w:rsidP="00C76B9C">
      <w:pPr>
        <w:pStyle w:val="ListParagraph"/>
        <w:widowControl/>
        <w:numPr>
          <w:ilvl w:val="0"/>
          <w:numId w:val="1"/>
        </w:numPr>
        <w:autoSpaceDE/>
        <w:autoSpaceDN/>
        <w:contextualSpacing/>
        <w:jc w:val="both"/>
      </w:pPr>
      <w:r w:rsidRPr="008A2CAF">
        <w:t xml:space="preserve">8 funcții publice de conducere de </w:t>
      </w:r>
      <w:r w:rsidRPr="008A2CAF">
        <w:rPr>
          <w:b/>
          <w:bCs/>
        </w:rPr>
        <w:t>director adjunct</w:t>
      </w:r>
      <w:r>
        <w:t>;</w:t>
      </w:r>
      <w:r w:rsidRPr="008A2CAF">
        <w:t xml:space="preserve"> </w:t>
      </w:r>
    </w:p>
    <w:p w14:paraId="4498629B" w14:textId="77777777" w:rsidR="00C76B9C" w:rsidRPr="008A2CAF" w:rsidRDefault="00C76B9C" w:rsidP="00C76B9C">
      <w:pPr>
        <w:pStyle w:val="ListParagraph"/>
        <w:widowControl/>
        <w:numPr>
          <w:ilvl w:val="0"/>
          <w:numId w:val="1"/>
        </w:numPr>
        <w:autoSpaceDE/>
        <w:autoSpaceDN/>
        <w:contextualSpacing/>
        <w:jc w:val="both"/>
      </w:pPr>
      <w:r w:rsidRPr="008A2CAF">
        <w:t xml:space="preserve">14 funcții publice de conducere de </w:t>
      </w:r>
      <w:r w:rsidRPr="008A2CAF">
        <w:rPr>
          <w:b/>
          <w:bCs/>
        </w:rPr>
        <w:t>director executiv</w:t>
      </w:r>
      <w:r w:rsidRPr="008A2CAF">
        <w:t xml:space="preserve"> care NU au calitatea </w:t>
      </w:r>
      <w:r>
        <w:t>de conducători ai instituțiilor;</w:t>
      </w:r>
      <w:r w:rsidRPr="008A2CAF">
        <w:t xml:space="preserve"> </w:t>
      </w:r>
    </w:p>
    <w:p w14:paraId="250BA130" w14:textId="77777777" w:rsidR="00C76B9C" w:rsidRDefault="00C76B9C" w:rsidP="00C76B9C">
      <w:pPr>
        <w:pStyle w:val="ListParagraph"/>
        <w:widowControl/>
        <w:numPr>
          <w:ilvl w:val="0"/>
          <w:numId w:val="1"/>
        </w:numPr>
        <w:autoSpaceDE/>
        <w:autoSpaceDN/>
        <w:contextualSpacing/>
        <w:jc w:val="both"/>
      </w:pPr>
      <w:r w:rsidRPr="008A2CAF">
        <w:t xml:space="preserve">3 funcții publice de conducere de </w:t>
      </w:r>
      <w:r w:rsidRPr="008A2CAF">
        <w:rPr>
          <w:b/>
          <w:bCs/>
        </w:rPr>
        <w:t>director executiv adjunct</w:t>
      </w:r>
      <w:r>
        <w:rPr>
          <w:b/>
          <w:bCs/>
        </w:rPr>
        <w:t>;</w:t>
      </w:r>
      <w:r w:rsidRPr="008A2CAF">
        <w:t xml:space="preserve"> </w:t>
      </w:r>
    </w:p>
    <w:p w14:paraId="42EF50A8" w14:textId="14531E47" w:rsidR="000478F2" w:rsidRPr="008A2CAF" w:rsidRDefault="00C76B9C" w:rsidP="00DC3A85">
      <w:pPr>
        <w:pStyle w:val="ListParagraph"/>
        <w:widowControl/>
        <w:numPr>
          <w:ilvl w:val="0"/>
          <w:numId w:val="1"/>
        </w:numPr>
        <w:autoSpaceDE/>
        <w:autoSpaceDN/>
        <w:contextualSpacing/>
        <w:jc w:val="both"/>
      </w:pPr>
      <w:r w:rsidRPr="008A2CAF">
        <w:t xml:space="preserve">5 funcții publice de conducere specifice de </w:t>
      </w:r>
      <w:r w:rsidRPr="008A2CAF">
        <w:rPr>
          <w:b/>
          <w:bCs/>
        </w:rPr>
        <w:t>medic șef</w:t>
      </w:r>
      <w:r w:rsidRPr="008A2CAF">
        <w:t xml:space="preserve"> (echivalent cu director executiv adjunct). </w:t>
      </w:r>
    </w:p>
    <w:p w14:paraId="3256C7A0" w14:textId="77777777" w:rsidR="00C76B9C" w:rsidRPr="005A6E24" w:rsidRDefault="00C76B9C" w:rsidP="00C76B9C">
      <w:pPr>
        <w:jc w:val="both"/>
      </w:pPr>
    </w:p>
    <w:p w14:paraId="46351F44" w14:textId="77777777" w:rsidR="00C76B9C" w:rsidRDefault="00C76B9C" w:rsidP="00C76B9C">
      <w:pPr>
        <w:jc w:val="both"/>
      </w:pPr>
      <w:bookmarkStart w:id="1" w:name="_Hlk195109041"/>
      <w:r>
        <w:t xml:space="preserve">Înscrierea se face în platforma informatică de concurs: </w:t>
      </w:r>
      <w:hyperlink r:id="rId11" w:history="1">
        <w:r w:rsidRPr="00EF5309">
          <w:rPr>
            <w:rStyle w:val="Hyperlink"/>
          </w:rPr>
          <w:t>https://platforma-concurs-national.anfp.gov.ro</w:t>
        </w:r>
      </w:hyperlink>
      <w:r>
        <w:t xml:space="preserve"> - </w:t>
      </w:r>
      <w:r w:rsidRPr="008A2CAF">
        <w:rPr>
          <w:b/>
        </w:rPr>
        <w:t>în perioada 14 aprilie - 05 mai 2025</w:t>
      </w:r>
      <w:r>
        <w:t>.</w:t>
      </w:r>
    </w:p>
    <w:bookmarkEnd w:id="1"/>
    <w:p w14:paraId="7EFD3AE2" w14:textId="04CFB8E1" w:rsidR="00C76B9C" w:rsidRDefault="00C76B9C" w:rsidP="00C76B9C">
      <w:pPr>
        <w:spacing w:after="160"/>
        <w:jc w:val="both"/>
      </w:pPr>
      <w:r>
        <w:t>Proba de testare avansată se va desfășura în perioada 02 - 06 iunie 2025.</w:t>
      </w:r>
      <w:r w:rsidR="00A67C33">
        <w:t xml:space="preserve"> D</w:t>
      </w:r>
      <w:r w:rsidR="00A67C33" w:rsidRPr="00A67C33">
        <w:t>etalii pot fi consultate aici</w:t>
      </w:r>
      <w:r w:rsidR="00A67C33">
        <w:t xml:space="preserve">: </w:t>
      </w:r>
      <w:hyperlink r:id="rId12" w:history="1">
        <w:r w:rsidR="00A67C33" w:rsidRPr="008A078C">
          <w:rPr>
            <w:rStyle w:val="Hyperlink"/>
          </w:rPr>
          <w:t>https://www.anfp.gov.ro/cariera-in-functia-publica/concursuri/testare-avansata-concurs-de-promovare-in-functii-publice-de-conducere/</w:t>
        </w:r>
      </w:hyperlink>
      <w:r w:rsidR="00A67C33">
        <w:t xml:space="preserve"> </w:t>
      </w:r>
    </w:p>
    <w:p w14:paraId="37489DDB" w14:textId="77777777" w:rsidR="004B0D7C" w:rsidRDefault="004B0D7C">
      <w:pPr>
        <w:pStyle w:val="BodyText"/>
        <w:spacing w:before="50"/>
        <w:rPr>
          <w:sz w:val="20"/>
        </w:rPr>
      </w:pPr>
    </w:p>
    <w:p w14:paraId="77DCB6F1" w14:textId="77777777" w:rsidR="004B0D7C" w:rsidRDefault="00000000">
      <w:pPr>
        <w:ind w:right="83"/>
        <w:jc w:val="center"/>
        <w:rPr>
          <w:rFonts w:ascii="Times New Roman"/>
          <w:sz w:val="20"/>
        </w:rPr>
      </w:pPr>
      <w:r>
        <w:rPr>
          <w:rFonts w:ascii="Times New Roman"/>
          <w:spacing w:val="-5"/>
          <w:sz w:val="20"/>
        </w:rPr>
        <w:t>***</w:t>
      </w:r>
    </w:p>
    <w:p w14:paraId="69633A54" w14:textId="62314C04" w:rsidR="004B0D7C" w:rsidRDefault="00DC3A85">
      <w:pPr>
        <w:spacing w:line="259" w:lineRule="auto"/>
        <w:ind w:left="23" w:right="17"/>
        <w:jc w:val="both"/>
        <w:rPr>
          <w:rFonts w:ascii="Times New Roman" w:hAnsi="Times New Roman"/>
          <w:i/>
          <w:sz w:val="20"/>
        </w:rPr>
      </w:pPr>
      <w:r>
        <w:rPr>
          <w:rFonts w:ascii="Times New Roman" w:hAnsi="Times New Roman"/>
          <w:i/>
          <w:sz w:val="20"/>
        </w:rPr>
        <w:t>Concursul național este o activitate</w:t>
      </w:r>
      <w:r w:rsidR="008640A5">
        <w:rPr>
          <w:rFonts w:ascii="Times New Roman" w:hAnsi="Times New Roman"/>
          <w:i/>
          <w:sz w:val="20"/>
        </w:rPr>
        <w:t xml:space="preserve"> </w:t>
      </w:r>
      <w:r>
        <w:rPr>
          <w:rFonts w:ascii="Times New Roman" w:hAnsi="Times New Roman"/>
          <w:i/>
          <w:sz w:val="20"/>
        </w:rPr>
        <w:t>în implementarea Jalonului 417 - Finalizarea anuală a cel puțin două concursuri naționale</w:t>
      </w:r>
      <w:r>
        <w:rPr>
          <w:rFonts w:ascii="Times New Roman" w:hAnsi="Times New Roman"/>
          <w:i/>
          <w:spacing w:val="-8"/>
          <w:sz w:val="20"/>
        </w:rPr>
        <w:t xml:space="preserve"> </w:t>
      </w:r>
      <w:r>
        <w:rPr>
          <w:rFonts w:ascii="Times New Roman" w:hAnsi="Times New Roman"/>
          <w:i/>
          <w:sz w:val="20"/>
        </w:rPr>
        <w:t>de</w:t>
      </w:r>
      <w:r>
        <w:rPr>
          <w:rFonts w:ascii="Times New Roman" w:hAnsi="Times New Roman"/>
          <w:i/>
          <w:spacing w:val="-5"/>
          <w:sz w:val="20"/>
        </w:rPr>
        <w:t xml:space="preserve"> </w:t>
      </w:r>
      <w:r>
        <w:rPr>
          <w:rFonts w:ascii="Times New Roman" w:hAnsi="Times New Roman"/>
          <w:i/>
          <w:sz w:val="20"/>
        </w:rPr>
        <w:t>recrutare</w:t>
      </w:r>
      <w:r>
        <w:rPr>
          <w:rFonts w:ascii="Times New Roman" w:hAnsi="Times New Roman"/>
          <w:i/>
          <w:spacing w:val="-5"/>
          <w:sz w:val="20"/>
        </w:rPr>
        <w:t xml:space="preserve"> </w:t>
      </w:r>
      <w:r>
        <w:rPr>
          <w:rFonts w:ascii="Times New Roman" w:hAnsi="Times New Roman"/>
          <w:i/>
          <w:sz w:val="20"/>
        </w:rPr>
        <w:t>a</w:t>
      </w:r>
      <w:r>
        <w:rPr>
          <w:rFonts w:ascii="Times New Roman" w:hAnsi="Times New Roman"/>
          <w:i/>
          <w:spacing w:val="-4"/>
          <w:sz w:val="20"/>
        </w:rPr>
        <w:t xml:space="preserve"> </w:t>
      </w:r>
      <w:r>
        <w:rPr>
          <w:rFonts w:ascii="Times New Roman" w:hAnsi="Times New Roman"/>
          <w:i/>
          <w:sz w:val="20"/>
        </w:rPr>
        <w:t>funcționarilor</w:t>
      </w:r>
      <w:r>
        <w:rPr>
          <w:rFonts w:ascii="Times New Roman" w:hAnsi="Times New Roman"/>
          <w:i/>
          <w:spacing w:val="-6"/>
          <w:sz w:val="20"/>
        </w:rPr>
        <w:t xml:space="preserve"> </w:t>
      </w:r>
      <w:r>
        <w:rPr>
          <w:rFonts w:ascii="Times New Roman" w:hAnsi="Times New Roman"/>
          <w:i/>
          <w:sz w:val="20"/>
        </w:rPr>
        <w:t>publici</w:t>
      </w:r>
      <w:r>
        <w:rPr>
          <w:rFonts w:ascii="Times New Roman" w:hAnsi="Times New Roman"/>
          <w:i/>
          <w:spacing w:val="-6"/>
          <w:sz w:val="20"/>
        </w:rPr>
        <w:t xml:space="preserve"> </w:t>
      </w:r>
      <w:r>
        <w:rPr>
          <w:rFonts w:ascii="Times New Roman" w:hAnsi="Times New Roman"/>
          <w:i/>
          <w:sz w:val="20"/>
        </w:rPr>
        <w:t>pentru</w:t>
      </w:r>
      <w:r>
        <w:rPr>
          <w:rFonts w:ascii="Times New Roman" w:hAnsi="Times New Roman"/>
          <w:i/>
          <w:spacing w:val="-4"/>
          <w:sz w:val="20"/>
        </w:rPr>
        <w:t xml:space="preserve"> </w:t>
      </w:r>
      <w:r>
        <w:rPr>
          <w:rFonts w:ascii="Times New Roman" w:hAnsi="Times New Roman"/>
          <w:i/>
          <w:sz w:val="20"/>
        </w:rPr>
        <w:t>cel</w:t>
      </w:r>
      <w:r>
        <w:rPr>
          <w:rFonts w:ascii="Times New Roman" w:hAnsi="Times New Roman"/>
          <w:i/>
          <w:spacing w:val="-6"/>
          <w:sz w:val="20"/>
        </w:rPr>
        <w:t xml:space="preserve"> </w:t>
      </w:r>
      <w:r>
        <w:rPr>
          <w:rFonts w:ascii="Times New Roman" w:hAnsi="Times New Roman"/>
          <w:i/>
          <w:sz w:val="20"/>
        </w:rPr>
        <w:t>puțin</w:t>
      </w:r>
      <w:r>
        <w:rPr>
          <w:rFonts w:ascii="Times New Roman" w:hAnsi="Times New Roman"/>
          <w:i/>
          <w:spacing w:val="-5"/>
          <w:sz w:val="20"/>
        </w:rPr>
        <w:t xml:space="preserve"> </w:t>
      </w:r>
      <w:r>
        <w:rPr>
          <w:rFonts w:ascii="Times New Roman" w:hAnsi="Times New Roman"/>
          <w:i/>
          <w:sz w:val="20"/>
        </w:rPr>
        <w:t>3</w:t>
      </w:r>
      <w:r>
        <w:rPr>
          <w:rFonts w:ascii="Times New Roman" w:hAnsi="Times New Roman"/>
          <w:i/>
          <w:spacing w:val="-4"/>
          <w:sz w:val="20"/>
        </w:rPr>
        <w:t xml:space="preserve"> </w:t>
      </w:r>
      <w:r>
        <w:rPr>
          <w:rFonts w:ascii="Times New Roman" w:hAnsi="Times New Roman"/>
          <w:i/>
          <w:sz w:val="20"/>
        </w:rPr>
        <w:t>categorii/</w:t>
      </w:r>
      <w:r>
        <w:rPr>
          <w:rFonts w:ascii="Times New Roman" w:hAnsi="Times New Roman"/>
          <w:i/>
          <w:spacing w:val="-6"/>
          <w:sz w:val="20"/>
        </w:rPr>
        <w:t xml:space="preserve"> </w:t>
      </w:r>
      <w:r>
        <w:rPr>
          <w:rFonts w:ascii="Times New Roman" w:hAnsi="Times New Roman"/>
          <w:i/>
          <w:sz w:val="20"/>
        </w:rPr>
        <w:t>grade</w:t>
      </w:r>
      <w:r>
        <w:rPr>
          <w:rFonts w:ascii="Times New Roman" w:hAnsi="Times New Roman"/>
          <w:i/>
          <w:spacing w:val="-5"/>
          <w:sz w:val="20"/>
        </w:rPr>
        <w:t xml:space="preserve"> </w:t>
      </w:r>
      <w:r>
        <w:rPr>
          <w:rFonts w:ascii="Times New Roman" w:hAnsi="Times New Roman"/>
          <w:i/>
          <w:sz w:val="20"/>
        </w:rPr>
        <w:t>de</w:t>
      </w:r>
      <w:r>
        <w:rPr>
          <w:rFonts w:ascii="Times New Roman" w:hAnsi="Times New Roman"/>
          <w:i/>
          <w:spacing w:val="-5"/>
          <w:sz w:val="20"/>
        </w:rPr>
        <w:t xml:space="preserve"> </w:t>
      </w:r>
      <w:r>
        <w:rPr>
          <w:rFonts w:ascii="Times New Roman" w:hAnsi="Times New Roman"/>
          <w:i/>
          <w:sz w:val="20"/>
        </w:rPr>
        <w:t>funcții</w:t>
      </w:r>
      <w:r>
        <w:rPr>
          <w:rFonts w:ascii="Times New Roman" w:hAnsi="Times New Roman"/>
          <w:i/>
          <w:spacing w:val="-6"/>
          <w:sz w:val="20"/>
        </w:rPr>
        <w:t xml:space="preserve"> </w:t>
      </w:r>
      <w:r>
        <w:rPr>
          <w:rFonts w:ascii="Times New Roman" w:hAnsi="Times New Roman"/>
          <w:i/>
          <w:sz w:val="20"/>
        </w:rPr>
        <w:t>publice,</w:t>
      </w:r>
      <w:r>
        <w:rPr>
          <w:rFonts w:ascii="Times New Roman" w:hAnsi="Times New Roman"/>
          <w:i/>
          <w:spacing w:val="-5"/>
          <w:sz w:val="20"/>
        </w:rPr>
        <w:t xml:space="preserve"> </w:t>
      </w:r>
      <w:r>
        <w:rPr>
          <w:rFonts w:ascii="Times New Roman" w:hAnsi="Times New Roman"/>
          <w:i/>
          <w:sz w:val="20"/>
        </w:rPr>
        <w:t>Reforma</w:t>
      </w:r>
      <w:r>
        <w:rPr>
          <w:rFonts w:ascii="Times New Roman" w:hAnsi="Times New Roman"/>
          <w:i/>
          <w:spacing w:val="-7"/>
          <w:sz w:val="20"/>
        </w:rPr>
        <w:t xml:space="preserve"> </w:t>
      </w:r>
      <w:r>
        <w:rPr>
          <w:rFonts w:ascii="Times New Roman" w:hAnsi="Times New Roman"/>
          <w:i/>
          <w:sz w:val="20"/>
        </w:rPr>
        <w:t>3 – Management</w:t>
      </w:r>
      <w:r>
        <w:rPr>
          <w:rFonts w:ascii="Times New Roman" w:hAnsi="Times New Roman"/>
          <w:i/>
          <w:spacing w:val="-5"/>
          <w:sz w:val="20"/>
        </w:rPr>
        <w:t xml:space="preserve"> </w:t>
      </w:r>
      <w:r>
        <w:rPr>
          <w:rFonts w:ascii="Times New Roman" w:hAnsi="Times New Roman"/>
          <w:i/>
          <w:sz w:val="20"/>
        </w:rPr>
        <w:t>performant</w:t>
      </w:r>
      <w:r>
        <w:rPr>
          <w:rFonts w:ascii="Times New Roman" w:hAnsi="Times New Roman"/>
          <w:i/>
          <w:spacing w:val="-4"/>
          <w:sz w:val="20"/>
        </w:rPr>
        <w:t xml:space="preserve"> </w:t>
      </w:r>
      <w:r>
        <w:rPr>
          <w:rFonts w:ascii="Times New Roman" w:hAnsi="Times New Roman"/>
          <w:i/>
          <w:sz w:val="20"/>
        </w:rPr>
        <w:t>al</w:t>
      </w:r>
      <w:r>
        <w:rPr>
          <w:rFonts w:ascii="Times New Roman" w:hAnsi="Times New Roman"/>
          <w:i/>
          <w:spacing w:val="-4"/>
          <w:sz w:val="20"/>
        </w:rPr>
        <w:t xml:space="preserve"> </w:t>
      </w:r>
      <w:r>
        <w:rPr>
          <w:rFonts w:ascii="Times New Roman" w:hAnsi="Times New Roman"/>
          <w:i/>
          <w:sz w:val="20"/>
        </w:rPr>
        <w:t>resurselor</w:t>
      </w:r>
      <w:r>
        <w:rPr>
          <w:rFonts w:ascii="Times New Roman" w:hAnsi="Times New Roman"/>
          <w:i/>
          <w:spacing w:val="-4"/>
          <w:sz w:val="20"/>
        </w:rPr>
        <w:t xml:space="preserve"> </w:t>
      </w:r>
      <w:r>
        <w:rPr>
          <w:rFonts w:ascii="Times New Roman" w:hAnsi="Times New Roman"/>
          <w:i/>
          <w:sz w:val="20"/>
        </w:rPr>
        <w:t>umane</w:t>
      </w:r>
      <w:r>
        <w:rPr>
          <w:rFonts w:ascii="Times New Roman" w:hAnsi="Times New Roman"/>
          <w:i/>
          <w:spacing w:val="-3"/>
          <w:sz w:val="20"/>
        </w:rPr>
        <w:t xml:space="preserve"> </w:t>
      </w:r>
      <w:r>
        <w:rPr>
          <w:rFonts w:ascii="Times New Roman" w:hAnsi="Times New Roman"/>
          <w:i/>
          <w:sz w:val="20"/>
        </w:rPr>
        <w:t>în</w:t>
      </w:r>
      <w:r>
        <w:rPr>
          <w:rFonts w:ascii="Times New Roman" w:hAnsi="Times New Roman"/>
          <w:i/>
          <w:spacing w:val="-2"/>
          <w:sz w:val="20"/>
        </w:rPr>
        <w:t xml:space="preserve"> </w:t>
      </w:r>
      <w:r>
        <w:rPr>
          <w:rFonts w:ascii="Times New Roman" w:hAnsi="Times New Roman"/>
          <w:i/>
          <w:sz w:val="20"/>
        </w:rPr>
        <w:t>sectorul</w:t>
      </w:r>
      <w:r>
        <w:rPr>
          <w:rFonts w:ascii="Times New Roman" w:hAnsi="Times New Roman"/>
          <w:i/>
          <w:spacing w:val="-4"/>
          <w:sz w:val="20"/>
        </w:rPr>
        <w:t xml:space="preserve"> </w:t>
      </w:r>
      <w:r>
        <w:rPr>
          <w:rFonts w:ascii="Times New Roman" w:hAnsi="Times New Roman"/>
          <w:i/>
          <w:sz w:val="20"/>
        </w:rPr>
        <w:t>public,</w:t>
      </w:r>
      <w:r>
        <w:rPr>
          <w:rFonts w:ascii="Times New Roman" w:hAnsi="Times New Roman"/>
          <w:i/>
          <w:spacing w:val="-3"/>
          <w:sz w:val="20"/>
        </w:rPr>
        <w:t xml:space="preserve"> </w:t>
      </w:r>
      <w:r>
        <w:rPr>
          <w:rFonts w:ascii="Times New Roman" w:hAnsi="Times New Roman"/>
          <w:i/>
          <w:sz w:val="20"/>
        </w:rPr>
        <w:t>Componenta</w:t>
      </w:r>
      <w:r>
        <w:rPr>
          <w:rFonts w:ascii="Times New Roman" w:hAnsi="Times New Roman"/>
          <w:i/>
          <w:spacing w:val="-2"/>
          <w:sz w:val="20"/>
        </w:rPr>
        <w:t xml:space="preserve"> </w:t>
      </w:r>
      <w:r>
        <w:rPr>
          <w:rFonts w:ascii="Times New Roman" w:hAnsi="Times New Roman"/>
          <w:i/>
          <w:sz w:val="20"/>
        </w:rPr>
        <w:t>C14.</w:t>
      </w:r>
      <w:r>
        <w:rPr>
          <w:rFonts w:ascii="Times New Roman" w:hAnsi="Times New Roman"/>
          <w:i/>
          <w:spacing w:val="-4"/>
          <w:sz w:val="20"/>
        </w:rPr>
        <w:t xml:space="preserve"> </w:t>
      </w:r>
      <w:r>
        <w:rPr>
          <w:rFonts w:ascii="Times New Roman" w:hAnsi="Times New Roman"/>
          <w:i/>
          <w:sz w:val="20"/>
        </w:rPr>
        <w:t>Buna</w:t>
      </w:r>
      <w:r>
        <w:rPr>
          <w:rFonts w:ascii="Times New Roman" w:hAnsi="Times New Roman"/>
          <w:i/>
          <w:spacing w:val="-4"/>
          <w:sz w:val="20"/>
        </w:rPr>
        <w:t xml:space="preserve"> </w:t>
      </w:r>
      <w:r>
        <w:rPr>
          <w:rFonts w:ascii="Times New Roman" w:hAnsi="Times New Roman"/>
          <w:i/>
          <w:sz w:val="20"/>
        </w:rPr>
        <w:t>guvernanță,</w:t>
      </w:r>
      <w:r>
        <w:rPr>
          <w:rFonts w:ascii="Times New Roman" w:hAnsi="Times New Roman"/>
          <w:i/>
          <w:spacing w:val="-3"/>
          <w:sz w:val="20"/>
        </w:rPr>
        <w:t xml:space="preserve"> </w:t>
      </w:r>
      <w:r>
        <w:rPr>
          <w:rFonts w:ascii="Times New Roman" w:hAnsi="Times New Roman"/>
          <w:i/>
          <w:sz w:val="20"/>
        </w:rPr>
        <w:t>din</w:t>
      </w:r>
      <w:r>
        <w:rPr>
          <w:rFonts w:ascii="Times New Roman" w:hAnsi="Times New Roman"/>
          <w:i/>
          <w:spacing w:val="-4"/>
          <w:sz w:val="20"/>
        </w:rPr>
        <w:t xml:space="preserve"> </w:t>
      </w:r>
      <w:r>
        <w:rPr>
          <w:rFonts w:ascii="Times New Roman" w:hAnsi="Times New Roman"/>
          <w:i/>
          <w:sz w:val="20"/>
        </w:rPr>
        <w:t xml:space="preserve">Planul </w:t>
      </w:r>
      <w:proofErr w:type="spellStart"/>
      <w:r>
        <w:rPr>
          <w:rFonts w:ascii="Times New Roman" w:hAnsi="Times New Roman"/>
          <w:i/>
          <w:sz w:val="20"/>
        </w:rPr>
        <w:t>Naţional</w:t>
      </w:r>
      <w:proofErr w:type="spellEnd"/>
      <w:r>
        <w:rPr>
          <w:rFonts w:ascii="Times New Roman" w:hAnsi="Times New Roman"/>
          <w:i/>
          <w:sz w:val="20"/>
        </w:rPr>
        <w:t xml:space="preserve"> de Redresare </w:t>
      </w:r>
      <w:proofErr w:type="spellStart"/>
      <w:r>
        <w:rPr>
          <w:rFonts w:ascii="Times New Roman" w:hAnsi="Times New Roman"/>
          <w:i/>
          <w:sz w:val="20"/>
        </w:rPr>
        <w:t>şi</w:t>
      </w:r>
      <w:proofErr w:type="spellEnd"/>
      <w:r>
        <w:rPr>
          <w:rFonts w:ascii="Times New Roman" w:hAnsi="Times New Roman"/>
          <w:i/>
          <w:sz w:val="20"/>
        </w:rPr>
        <w:t xml:space="preserve"> </w:t>
      </w:r>
      <w:proofErr w:type="spellStart"/>
      <w:r>
        <w:rPr>
          <w:rFonts w:ascii="Times New Roman" w:hAnsi="Times New Roman"/>
          <w:i/>
          <w:sz w:val="20"/>
        </w:rPr>
        <w:t>Rezilienţă</w:t>
      </w:r>
      <w:proofErr w:type="spellEnd"/>
      <w:r>
        <w:rPr>
          <w:rFonts w:ascii="Times New Roman" w:hAnsi="Times New Roman"/>
          <w:i/>
          <w:sz w:val="20"/>
        </w:rPr>
        <w:t xml:space="preserve"> (PNRR)</w:t>
      </w:r>
    </w:p>
    <w:p w14:paraId="1EC18F3F" w14:textId="187090E0" w:rsidR="004B0D7C" w:rsidRDefault="00000000">
      <w:pPr>
        <w:spacing w:before="1" w:line="256" w:lineRule="auto"/>
        <w:ind w:left="23" w:right="747"/>
        <w:rPr>
          <w:rFonts w:ascii="Times New Roman" w:hAnsi="Times New Roman"/>
          <w:i/>
          <w:sz w:val="20"/>
        </w:rPr>
      </w:pPr>
      <w:r>
        <w:rPr>
          <w:rFonts w:ascii="Times New Roman" w:hAnsi="Times New Roman"/>
          <w:i/>
          <w:sz w:val="20"/>
        </w:rPr>
        <w:t>Buget: 8.000.000 EURO</w:t>
      </w:r>
    </w:p>
    <w:p w14:paraId="02A1187E" w14:textId="77777777" w:rsidR="004B0D7C" w:rsidRDefault="00000000">
      <w:pPr>
        <w:spacing w:before="4" w:line="256" w:lineRule="auto"/>
        <w:ind w:left="23" w:right="5544"/>
        <w:rPr>
          <w:rFonts w:ascii="Times New Roman" w:hAnsi="Times New Roman"/>
          <w:i/>
          <w:sz w:val="20"/>
        </w:rPr>
      </w:pPr>
      <w:r>
        <w:rPr>
          <w:rFonts w:ascii="Times New Roman" w:hAnsi="Times New Roman"/>
          <w:i/>
          <w:sz w:val="20"/>
        </w:rPr>
        <w:t>Data</w:t>
      </w:r>
      <w:r>
        <w:rPr>
          <w:rFonts w:ascii="Times New Roman" w:hAnsi="Times New Roman"/>
          <w:i/>
          <w:spacing w:val="-8"/>
          <w:sz w:val="20"/>
        </w:rPr>
        <w:t xml:space="preserve"> </w:t>
      </w:r>
      <w:r>
        <w:rPr>
          <w:rFonts w:ascii="Times New Roman" w:hAnsi="Times New Roman"/>
          <w:i/>
          <w:sz w:val="20"/>
        </w:rPr>
        <w:t>începerii</w:t>
      </w:r>
      <w:r>
        <w:rPr>
          <w:rFonts w:ascii="Times New Roman" w:hAnsi="Times New Roman"/>
          <w:i/>
          <w:spacing w:val="-10"/>
          <w:sz w:val="20"/>
        </w:rPr>
        <w:t xml:space="preserve"> </w:t>
      </w:r>
      <w:r>
        <w:rPr>
          <w:rFonts w:ascii="Times New Roman" w:hAnsi="Times New Roman"/>
          <w:i/>
          <w:sz w:val="20"/>
        </w:rPr>
        <w:t>proiectului:</w:t>
      </w:r>
      <w:r>
        <w:rPr>
          <w:rFonts w:ascii="Times New Roman" w:hAnsi="Times New Roman"/>
          <w:i/>
          <w:spacing w:val="-9"/>
          <w:sz w:val="20"/>
        </w:rPr>
        <w:t xml:space="preserve"> </w:t>
      </w:r>
      <w:r>
        <w:rPr>
          <w:rFonts w:ascii="Times New Roman" w:hAnsi="Times New Roman"/>
          <w:i/>
          <w:sz w:val="20"/>
        </w:rPr>
        <w:t>decembrie</w:t>
      </w:r>
      <w:r>
        <w:rPr>
          <w:rFonts w:ascii="Times New Roman" w:hAnsi="Times New Roman"/>
          <w:i/>
          <w:spacing w:val="-9"/>
          <w:sz w:val="20"/>
        </w:rPr>
        <w:t xml:space="preserve"> </w:t>
      </w:r>
      <w:r>
        <w:rPr>
          <w:rFonts w:ascii="Times New Roman" w:hAnsi="Times New Roman"/>
          <w:i/>
          <w:sz w:val="20"/>
        </w:rPr>
        <w:t>2022 Data finalizării proiectului: iunie 2026</w:t>
      </w:r>
    </w:p>
    <w:p w14:paraId="79353A84" w14:textId="77777777" w:rsidR="004B0D7C" w:rsidRDefault="004B0D7C">
      <w:pPr>
        <w:pStyle w:val="BodyText"/>
        <w:spacing w:before="22"/>
        <w:rPr>
          <w:rFonts w:ascii="Times New Roman"/>
          <w:i/>
          <w:sz w:val="20"/>
        </w:rPr>
      </w:pPr>
    </w:p>
    <w:p w14:paraId="0A12C242" w14:textId="77777777" w:rsidR="004B0D7C" w:rsidRDefault="00000000">
      <w:pPr>
        <w:ind w:left="23"/>
        <w:rPr>
          <w:rFonts w:ascii="Times New Roman"/>
          <w:i/>
          <w:sz w:val="20"/>
        </w:rPr>
      </w:pPr>
      <w:r>
        <w:rPr>
          <w:rFonts w:ascii="Times New Roman"/>
          <w:i/>
          <w:sz w:val="20"/>
        </w:rPr>
        <w:t>Date</w:t>
      </w:r>
      <w:r>
        <w:rPr>
          <w:rFonts w:ascii="Times New Roman"/>
          <w:i/>
          <w:spacing w:val="-2"/>
          <w:sz w:val="20"/>
        </w:rPr>
        <w:t xml:space="preserve"> </w:t>
      </w:r>
      <w:r>
        <w:rPr>
          <w:rFonts w:ascii="Times New Roman"/>
          <w:i/>
          <w:sz w:val="20"/>
        </w:rPr>
        <w:t>de</w:t>
      </w:r>
      <w:r>
        <w:rPr>
          <w:rFonts w:ascii="Times New Roman"/>
          <w:i/>
          <w:spacing w:val="-2"/>
          <w:sz w:val="20"/>
        </w:rPr>
        <w:t xml:space="preserve"> contact</w:t>
      </w:r>
    </w:p>
    <w:p w14:paraId="0CB3228A" w14:textId="77777777" w:rsidR="004B0D7C" w:rsidRDefault="00000000">
      <w:pPr>
        <w:spacing w:before="116" w:line="360" w:lineRule="auto"/>
        <w:ind w:left="23" w:right="5544"/>
        <w:rPr>
          <w:rFonts w:ascii="Times New Roman"/>
          <w:i/>
          <w:sz w:val="20"/>
        </w:rPr>
      </w:pPr>
      <w:r>
        <w:rPr>
          <w:rFonts w:ascii="Times New Roman"/>
          <w:i/>
          <w:sz w:val="20"/>
        </w:rPr>
        <w:t>Persoana</w:t>
      </w:r>
      <w:r>
        <w:rPr>
          <w:rFonts w:ascii="Times New Roman"/>
          <w:i/>
          <w:spacing w:val="-7"/>
          <w:sz w:val="20"/>
        </w:rPr>
        <w:t xml:space="preserve"> </w:t>
      </w:r>
      <w:r>
        <w:rPr>
          <w:rFonts w:ascii="Times New Roman"/>
          <w:i/>
          <w:sz w:val="20"/>
        </w:rPr>
        <w:t>de</w:t>
      </w:r>
      <w:r>
        <w:rPr>
          <w:rFonts w:ascii="Times New Roman"/>
          <w:i/>
          <w:spacing w:val="-9"/>
          <w:sz w:val="20"/>
        </w:rPr>
        <w:t xml:space="preserve"> </w:t>
      </w:r>
      <w:r>
        <w:rPr>
          <w:rFonts w:ascii="Times New Roman"/>
          <w:i/>
          <w:sz w:val="20"/>
        </w:rPr>
        <w:t>contact:</w:t>
      </w:r>
      <w:r>
        <w:rPr>
          <w:rFonts w:ascii="Times New Roman"/>
          <w:i/>
          <w:spacing w:val="-8"/>
          <w:sz w:val="20"/>
        </w:rPr>
        <w:t xml:space="preserve"> </w:t>
      </w:r>
      <w:r>
        <w:rPr>
          <w:rFonts w:ascii="Times New Roman"/>
          <w:i/>
          <w:sz w:val="20"/>
        </w:rPr>
        <w:t>Ciuperca</w:t>
      </w:r>
      <w:r>
        <w:rPr>
          <w:rFonts w:ascii="Times New Roman"/>
          <w:i/>
          <w:spacing w:val="-8"/>
          <w:sz w:val="20"/>
        </w:rPr>
        <w:t xml:space="preserve"> </w:t>
      </w:r>
      <w:r>
        <w:rPr>
          <w:rFonts w:ascii="Times New Roman"/>
          <w:i/>
          <w:sz w:val="20"/>
        </w:rPr>
        <w:t>Vlad</w:t>
      </w:r>
      <w:r>
        <w:rPr>
          <w:rFonts w:ascii="Times New Roman"/>
          <w:i/>
          <w:spacing w:val="-8"/>
          <w:sz w:val="20"/>
        </w:rPr>
        <w:t xml:space="preserve"> </w:t>
      </w:r>
      <w:r>
        <w:rPr>
          <w:rFonts w:ascii="Times New Roman"/>
          <w:i/>
          <w:sz w:val="20"/>
        </w:rPr>
        <w:t xml:space="preserve">Costin e-mail: </w:t>
      </w:r>
      <w:hyperlink r:id="rId13">
        <w:r w:rsidR="004B0D7C">
          <w:rPr>
            <w:rFonts w:ascii="Times New Roman"/>
            <w:i/>
            <w:color w:val="0462C1"/>
            <w:sz w:val="20"/>
            <w:u w:val="single" w:color="0462C1"/>
          </w:rPr>
          <w:t>concurs-national@anfp.gov.ro</w:t>
        </w:r>
      </w:hyperlink>
      <w:r>
        <w:rPr>
          <w:rFonts w:ascii="Times New Roman"/>
          <w:i/>
          <w:color w:val="0462C1"/>
          <w:sz w:val="20"/>
        </w:rPr>
        <w:t xml:space="preserve"> </w:t>
      </w:r>
      <w:r>
        <w:rPr>
          <w:rFonts w:ascii="Times New Roman"/>
          <w:i/>
          <w:sz w:val="20"/>
        </w:rPr>
        <w:t>telefon: 0374112783</w:t>
      </w:r>
    </w:p>
    <w:sectPr w:rsidR="004B0D7C">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612B"/>
    <w:multiLevelType w:val="hybridMultilevel"/>
    <w:tmpl w:val="302EE420"/>
    <w:lvl w:ilvl="0" w:tplc="8124DBE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33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7C"/>
    <w:rsid w:val="000478F2"/>
    <w:rsid w:val="00163D52"/>
    <w:rsid w:val="001A4F50"/>
    <w:rsid w:val="004B0D7C"/>
    <w:rsid w:val="0067010C"/>
    <w:rsid w:val="006E282A"/>
    <w:rsid w:val="008640A5"/>
    <w:rsid w:val="00A67C33"/>
    <w:rsid w:val="00C76B9C"/>
    <w:rsid w:val="00DC2446"/>
    <w:rsid w:val="00DC3A85"/>
    <w:rsid w:val="00E9244C"/>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66D3"/>
  <w15:docId w15:val="{9D675FD8-03AE-4588-A7C4-3F5DD8C9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left="23" w:hanging="22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Hyperlink">
    <w:name w:val="Hyperlink"/>
    <w:basedOn w:val="DefaultParagraphFont"/>
    <w:rsid w:val="00C76B9C"/>
    <w:rPr>
      <w:color w:val="0000FF" w:themeColor="hyperlink"/>
      <w:u w:val="single"/>
    </w:rPr>
  </w:style>
  <w:style w:type="paragraph" w:styleId="Revision">
    <w:name w:val="Revision"/>
    <w:hidden/>
    <w:uiPriority w:val="99"/>
    <w:semiHidden/>
    <w:rsid w:val="000478F2"/>
    <w:pPr>
      <w:widowControl/>
      <w:autoSpaceDE/>
      <w:autoSpaceDN/>
    </w:pPr>
    <w:rPr>
      <w:rFonts w:ascii="Trebuchet MS" w:eastAsia="Trebuchet MS" w:hAnsi="Trebuchet MS" w:cs="Trebuchet MS"/>
      <w:lang w:val="ro-RO"/>
    </w:rPr>
  </w:style>
  <w:style w:type="character" w:styleId="UnresolvedMention">
    <w:name w:val="Unresolved Mention"/>
    <w:basedOn w:val="DefaultParagraphFont"/>
    <w:uiPriority w:val="99"/>
    <w:semiHidden/>
    <w:unhideWhenUsed/>
    <w:rsid w:val="00047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urs-national.anfp.gov.ro/concursul-national/despre-concursul-national/" TargetMode="External"/><Relationship Id="rId13" Type="http://schemas.openxmlformats.org/officeDocument/2006/relationships/hyperlink" Target="mailto:concurs-national@anfp.gov.ro" TargetMode="External"/><Relationship Id="rId3" Type="http://schemas.openxmlformats.org/officeDocument/2006/relationships/settings" Target="settings.xml"/><Relationship Id="rId7" Type="http://schemas.openxmlformats.org/officeDocument/2006/relationships/hyperlink" Target="https://concurs-national.anfp.gov.ro/concursul-national/despre-concursul-" TargetMode="External"/><Relationship Id="rId12" Type="http://schemas.openxmlformats.org/officeDocument/2006/relationships/hyperlink" Target="https://www.anfp.gov.ro/cariera-in-functia-publica/concursuri/testare-avansata-concurs-de-promovare-in-functii-publice-de-conduc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forma-concurs-national.anfp.gov.ro" TargetMode="External"/><Relationship Id="rId11" Type="http://schemas.openxmlformats.org/officeDocument/2006/relationships/hyperlink" Target="https://platforma-concurs-national.anfp.gov.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inyurl.com/sska3wum" TargetMode="External"/><Relationship Id="rId4" Type="http://schemas.openxmlformats.org/officeDocument/2006/relationships/webSettings" Target="webSettings.xml"/><Relationship Id="rId9" Type="http://schemas.openxmlformats.org/officeDocument/2006/relationships/hyperlink" Target="https://tinyurl.com/m6zh8tx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Circiumaru</dc:creator>
  <cp:lastModifiedBy>Adriana Circiumaru</cp:lastModifiedBy>
  <cp:revision>3</cp:revision>
  <dcterms:created xsi:type="dcterms:W3CDTF">2025-04-15T11:57:00Z</dcterms:created>
  <dcterms:modified xsi:type="dcterms:W3CDTF">2025-04-15T11:57:00Z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2025-04-10T00:00:00Z</vt:filetime>
  </property>
  <property fmtid="{D5CDD505-2E9C-101B-9397-08002B2CF9AE}" pid="4" name="Producer">
    <vt:lpwstr>iLovePDF</vt:lpwstr>
  </property>
</Properties>
</file>