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8A" w:rsidRPr="00AB5F96" w:rsidRDefault="005763E9" w:rsidP="0008178A">
      <w:pPr>
        <w:rPr>
          <w:rFonts w:ascii="Trebuchet MS" w:hAnsi="Trebuchet MS"/>
        </w:rPr>
      </w:pPr>
      <w:r w:rsidRPr="00AB5F96">
        <w:rPr>
          <w:rFonts w:ascii="Trebuchet MS" w:hAnsi="Trebuchet MS"/>
        </w:rPr>
        <w:t>12 November 2024</w:t>
      </w:r>
      <w:r w:rsidRPr="00AB5F96">
        <w:rPr>
          <w:rFonts w:ascii="Trebuchet MS" w:hAnsi="Trebuchet MS"/>
        </w:rPr>
        <w:br/>
      </w:r>
    </w:p>
    <w:p w:rsidR="0008178A" w:rsidRPr="00AB5F96" w:rsidRDefault="0008178A" w:rsidP="00AB5F96">
      <w:pPr>
        <w:jc w:val="center"/>
        <w:rPr>
          <w:rFonts w:ascii="Trebuchet MS" w:hAnsi="Trebuchet MS"/>
          <w:b/>
          <w:color w:val="0070C0"/>
        </w:rPr>
      </w:pPr>
      <w:r w:rsidRPr="00AB5F96">
        <w:rPr>
          <w:rFonts w:ascii="Trebuchet MS" w:hAnsi="Trebuchet MS"/>
          <w:b/>
          <w:color w:val="0070C0"/>
        </w:rPr>
        <w:t>Press Release</w:t>
      </w:r>
      <w:r w:rsidRPr="00AB5F96">
        <w:rPr>
          <w:rFonts w:ascii="Trebuchet MS" w:hAnsi="Trebuchet MS"/>
          <w:b/>
          <w:color w:val="0070C0"/>
        </w:rPr>
        <w:br/>
        <w:t>“NRRP: Funding for a Modern and Reformed Romania!”</w:t>
      </w:r>
    </w:p>
    <w:p w:rsidR="0008178A" w:rsidRPr="00AB5F96" w:rsidRDefault="0008178A" w:rsidP="0008178A">
      <w:pPr>
        <w:rPr>
          <w:rFonts w:ascii="Trebuchet MS" w:hAnsi="Trebuchet MS"/>
        </w:rPr>
      </w:pPr>
    </w:p>
    <w:p w:rsidR="0008178A" w:rsidRPr="00AB5F96" w:rsidRDefault="0008178A" w:rsidP="00AB5F96">
      <w:pPr>
        <w:jc w:val="center"/>
        <w:rPr>
          <w:rFonts w:ascii="Trebuchet MS" w:hAnsi="Trebuchet MS"/>
          <w:b/>
        </w:rPr>
      </w:pPr>
      <w:r w:rsidRPr="00AB5F96">
        <w:rPr>
          <w:rFonts w:ascii="Trebuchet MS" w:hAnsi="Trebuchet MS"/>
          <w:b/>
        </w:rPr>
        <w:t>From Bureaucracy to Efficiency: SIMRU – the New Digital Platform for a Transformed Central Administration</w:t>
      </w:r>
    </w:p>
    <w:p w:rsidR="0008178A" w:rsidRPr="00AB5F96" w:rsidRDefault="0008178A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The National Agency of Civil Servants (</w:t>
      </w:r>
      <w:r w:rsidR="009F2593" w:rsidRPr="00AB5F96">
        <w:rPr>
          <w:rFonts w:ascii="Trebuchet MS" w:hAnsi="Trebuchet MS"/>
        </w:rPr>
        <w:t>NACS</w:t>
      </w:r>
      <w:r w:rsidRPr="00AB5F96">
        <w:rPr>
          <w:rFonts w:ascii="Trebuchet MS" w:hAnsi="Trebuchet MS"/>
        </w:rPr>
        <w:t xml:space="preserve">) announces the development and implementation of SIMRU, an innovative interactive and collaborative digital platform designed to bring </w:t>
      </w:r>
      <w:r w:rsidR="00312FF7" w:rsidRPr="00AB5F96">
        <w:rPr>
          <w:rFonts w:ascii="Trebuchet MS" w:hAnsi="Trebuchet MS"/>
        </w:rPr>
        <w:t>standardization</w:t>
      </w:r>
      <w:r w:rsidRPr="00AB5F96">
        <w:rPr>
          <w:rFonts w:ascii="Trebuchet MS" w:hAnsi="Trebuchet MS"/>
        </w:rPr>
        <w:t xml:space="preserve"> and efficiency to human resources management within Romania’s central public administration. This initiative forms part of </w:t>
      </w:r>
      <w:r w:rsidR="009F2593" w:rsidRPr="00AB5F96">
        <w:rPr>
          <w:rFonts w:ascii="Trebuchet MS" w:hAnsi="Trebuchet MS"/>
        </w:rPr>
        <w:t xml:space="preserve">NACS’s </w:t>
      </w:r>
      <w:r w:rsidRPr="00AB5F96">
        <w:rPr>
          <w:rFonts w:ascii="Trebuchet MS" w:hAnsi="Trebuchet MS"/>
        </w:rPr>
        <w:t>broader digital transformation effort, supported through the National Recovery and Resilience Plan (NRRP).</w:t>
      </w:r>
    </w:p>
    <w:p w:rsidR="0008178A" w:rsidRPr="00AB5F96" w:rsidRDefault="0008178A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With a total value of EUR 8</w:t>
      </w:r>
      <w:r w:rsidR="00CB6FAB" w:rsidRPr="00AB5F96">
        <w:rPr>
          <w:rFonts w:ascii="Trebuchet MS" w:hAnsi="Trebuchet MS"/>
        </w:rPr>
        <w:t>.</w:t>
      </w:r>
      <w:r w:rsidRPr="00AB5F96">
        <w:rPr>
          <w:rFonts w:ascii="Trebuchet MS" w:hAnsi="Trebuchet MS"/>
        </w:rPr>
        <w:t>000</w:t>
      </w:r>
      <w:r w:rsidR="00CB6FAB" w:rsidRPr="00AB5F96">
        <w:rPr>
          <w:rFonts w:ascii="Trebuchet MS" w:hAnsi="Trebuchet MS"/>
        </w:rPr>
        <w:t>.</w:t>
      </w:r>
      <w:r w:rsidRPr="00AB5F96">
        <w:rPr>
          <w:rFonts w:ascii="Trebuchet MS" w:hAnsi="Trebuchet MS"/>
        </w:rPr>
        <w:t>000, SIMRU is financed by the European Union through the #</w:t>
      </w:r>
      <w:proofErr w:type="spellStart"/>
      <w:r w:rsidRPr="00AB5F96">
        <w:rPr>
          <w:rFonts w:ascii="Trebuchet MS" w:hAnsi="Trebuchet MS"/>
        </w:rPr>
        <w:t>NextGenerationEU</w:t>
      </w:r>
      <w:proofErr w:type="spellEnd"/>
      <w:r w:rsidRPr="00AB5F96">
        <w:rPr>
          <w:rFonts w:ascii="Trebuchet MS" w:hAnsi="Trebuchet MS"/>
        </w:rPr>
        <w:t xml:space="preserve"> instrument and is implemented between July 2022 and December 2025. The project contributes to the achievement of Milestone 177: </w:t>
      </w:r>
      <w:r w:rsidR="00CB6FAB" w:rsidRPr="00AB5F96">
        <w:rPr>
          <w:rFonts w:ascii="Trebuchet MS" w:hAnsi="Trebuchet MS"/>
        </w:rPr>
        <w:t xml:space="preserve">The </w:t>
      </w:r>
      <w:r w:rsidRPr="00AB5F96">
        <w:rPr>
          <w:rFonts w:ascii="Trebuchet MS" w:hAnsi="Trebuchet MS"/>
        </w:rPr>
        <w:t xml:space="preserve">establishment and </w:t>
      </w:r>
      <w:r w:rsidR="00312FF7" w:rsidRPr="00AB5F96">
        <w:rPr>
          <w:rFonts w:ascii="Trebuchet MS" w:hAnsi="Trebuchet MS"/>
        </w:rPr>
        <w:t>operationalization</w:t>
      </w:r>
      <w:r w:rsidRPr="00AB5F96">
        <w:rPr>
          <w:rFonts w:ascii="Trebuchet MS" w:hAnsi="Trebuchet MS"/>
        </w:rPr>
        <w:t xml:space="preserve"> of interactive and collaborative platforms for the </w:t>
      </w:r>
      <w:r w:rsidR="00312FF7" w:rsidRPr="00AB5F96">
        <w:rPr>
          <w:rFonts w:ascii="Trebuchet MS" w:hAnsi="Trebuchet MS"/>
        </w:rPr>
        <w:t>standardized</w:t>
      </w:r>
      <w:r w:rsidRPr="00AB5F96">
        <w:rPr>
          <w:rFonts w:ascii="Trebuchet MS" w:hAnsi="Trebuchet MS"/>
        </w:rPr>
        <w:t xml:space="preserve"> management of human resources in the central public administration, under Investment 10 – Digital Transformation in Civil Service Management, Component C7 – Digital Transformation of the NRRP.</w:t>
      </w:r>
    </w:p>
    <w:p w:rsidR="0008178A" w:rsidRPr="00AB5F96" w:rsidRDefault="0008178A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</w:t>
      </w:r>
      <w:r w:rsidRPr="00AB5F96">
        <w:rPr>
          <w:rFonts w:ascii="Trebuchet MS" w:hAnsi="Trebuchet MS"/>
          <w:b/>
        </w:rPr>
        <w:t>investment’s objective</w:t>
      </w:r>
      <w:r w:rsidRPr="00AB5F96">
        <w:rPr>
          <w:rFonts w:ascii="Trebuchet MS" w:hAnsi="Trebuchet MS"/>
        </w:rPr>
        <w:t xml:space="preserve"> is to improve the performance of the civil service by reducing bureaucracy and enhancing the quality of </w:t>
      </w:r>
      <w:r w:rsidR="00CB6FAB" w:rsidRPr="00AB5F96">
        <w:rPr>
          <w:rFonts w:ascii="Trebuchet MS" w:hAnsi="Trebuchet MS"/>
        </w:rPr>
        <w:t xml:space="preserve">civil </w:t>
      </w:r>
      <w:r w:rsidRPr="00AB5F96">
        <w:rPr>
          <w:rFonts w:ascii="Trebuchet MS" w:hAnsi="Trebuchet MS"/>
        </w:rPr>
        <w:t xml:space="preserve">services through a well-trained and professional </w:t>
      </w:r>
      <w:r w:rsidR="00982222" w:rsidRPr="00AB5F96">
        <w:rPr>
          <w:rFonts w:ascii="Trebuchet MS" w:hAnsi="Trebuchet MS"/>
        </w:rPr>
        <w:t>civil service</w:t>
      </w:r>
      <w:r w:rsidRPr="00AB5F96">
        <w:rPr>
          <w:rFonts w:ascii="Trebuchet MS" w:hAnsi="Trebuchet MS"/>
        </w:rPr>
        <w:t>. This will make a significant contribution to the reforms associated with Component 14 – Good Governance.</w:t>
      </w:r>
    </w:p>
    <w:p w:rsidR="0008178A" w:rsidRPr="00AB5F96" w:rsidRDefault="0008178A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Inspired by the European Commission’s human resources management system, SIMRU will automate and </w:t>
      </w:r>
      <w:r w:rsidR="00312FF7" w:rsidRPr="00AB5F96">
        <w:rPr>
          <w:rFonts w:ascii="Trebuchet MS" w:hAnsi="Trebuchet MS"/>
        </w:rPr>
        <w:t>standardize</w:t>
      </w:r>
      <w:r w:rsidRPr="00AB5F96">
        <w:rPr>
          <w:rFonts w:ascii="Trebuchet MS" w:hAnsi="Trebuchet MS"/>
        </w:rPr>
        <w:t xml:space="preserve"> HR processes across central public administration, supporting the development of an </w:t>
      </w:r>
      <w:r w:rsidR="00312FF7" w:rsidRPr="00AB5F96">
        <w:rPr>
          <w:rFonts w:ascii="Trebuchet MS" w:hAnsi="Trebuchet MS"/>
        </w:rPr>
        <w:t>organizational</w:t>
      </w:r>
      <w:r w:rsidRPr="00AB5F96">
        <w:rPr>
          <w:rFonts w:ascii="Trebuchet MS" w:hAnsi="Trebuchet MS"/>
        </w:rPr>
        <w:t xml:space="preserve"> culture that attracts and retains top professionals. The platform will strengthen institutional</w:t>
      </w:r>
      <w:r w:rsidR="00982222" w:rsidRPr="00AB5F96">
        <w:rPr>
          <w:rFonts w:ascii="Trebuchet MS" w:hAnsi="Trebuchet MS"/>
        </w:rPr>
        <w:t xml:space="preserve"> </w:t>
      </w:r>
      <w:r w:rsidR="00312FF7" w:rsidRPr="00AB5F96">
        <w:rPr>
          <w:rFonts w:ascii="Trebuchet MS" w:hAnsi="Trebuchet MS"/>
        </w:rPr>
        <w:t>teams’</w:t>
      </w:r>
      <w:r w:rsidRPr="00AB5F96">
        <w:rPr>
          <w:rFonts w:ascii="Trebuchet MS" w:hAnsi="Trebuchet MS"/>
        </w:rPr>
        <w:t xml:space="preserve"> engagement and alignment with the wider mission of </w:t>
      </w:r>
      <w:r w:rsidR="00982222" w:rsidRPr="00AB5F96">
        <w:rPr>
          <w:rFonts w:ascii="Trebuchet MS" w:hAnsi="Trebuchet MS"/>
        </w:rPr>
        <w:t xml:space="preserve">the civil </w:t>
      </w:r>
      <w:r w:rsidRPr="00AB5F96">
        <w:rPr>
          <w:rFonts w:ascii="Trebuchet MS" w:hAnsi="Trebuchet MS"/>
        </w:rPr>
        <w:t>service.</w:t>
      </w:r>
    </w:p>
    <w:p w:rsidR="0008178A" w:rsidRPr="00AB5F96" w:rsidRDefault="00312FF7" w:rsidP="00AB5F96">
      <w:pPr>
        <w:jc w:val="both"/>
        <w:rPr>
          <w:rFonts w:ascii="Trebuchet MS" w:hAnsi="Trebuchet MS"/>
        </w:rPr>
      </w:pPr>
      <w:proofErr w:type="gramStart"/>
      <w:r w:rsidRPr="00AB5F96">
        <w:rPr>
          <w:rFonts w:ascii="Trebuchet MS" w:hAnsi="Trebuchet MS"/>
        </w:rPr>
        <w:t xml:space="preserve">NACS  </w:t>
      </w:r>
      <w:r w:rsidR="0008178A" w:rsidRPr="00AB5F96">
        <w:rPr>
          <w:rFonts w:ascii="Trebuchet MS" w:hAnsi="Trebuchet MS"/>
        </w:rPr>
        <w:t>has</w:t>
      </w:r>
      <w:proofErr w:type="gramEnd"/>
      <w:r w:rsidR="0008178A" w:rsidRPr="00AB5F96">
        <w:rPr>
          <w:rFonts w:ascii="Trebuchet MS" w:hAnsi="Trebuchet MS"/>
        </w:rPr>
        <w:t xml:space="preserve"> contracted the necessary services for the development and implementation of the platform and will </w:t>
      </w:r>
      <w:r w:rsidRPr="00AB5F96">
        <w:rPr>
          <w:rFonts w:ascii="Trebuchet MS" w:hAnsi="Trebuchet MS"/>
        </w:rPr>
        <w:t xml:space="preserve">organize  </w:t>
      </w:r>
      <w:r w:rsidR="0008178A" w:rsidRPr="00AB5F96">
        <w:rPr>
          <w:rFonts w:ascii="Trebuchet MS" w:hAnsi="Trebuchet MS"/>
        </w:rPr>
        <w:t>meetings with central government institutions to collaboratively identify the most suitable architecture to meet their operational needs.</w:t>
      </w:r>
    </w:p>
    <w:p w:rsidR="0008178A" w:rsidRPr="00AB5F96" w:rsidRDefault="0008178A" w:rsidP="00AB5F96">
      <w:pPr>
        <w:jc w:val="both"/>
        <w:rPr>
          <w:rFonts w:ascii="Trebuchet MS" w:hAnsi="Trebuchet MS"/>
          <w:b/>
        </w:rPr>
      </w:pPr>
      <w:r w:rsidRPr="00AB5F96">
        <w:rPr>
          <w:rFonts w:ascii="Trebuchet MS" w:hAnsi="Trebuchet MS"/>
          <w:b/>
        </w:rPr>
        <w:t>Key Benefits of SIMRU Implementation:</w:t>
      </w:r>
    </w:p>
    <w:p w:rsidR="0008178A" w:rsidRPr="00AB5F96" w:rsidRDefault="0008178A" w:rsidP="00AB5F96">
      <w:pPr>
        <w:numPr>
          <w:ilvl w:val="0"/>
          <w:numId w:val="1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Integrated human resources management services;</w:t>
      </w:r>
    </w:p>
    <w:p w:rsidR="0008178A" w:rsidRPr="00AB5F96" w:rsidRDefault="0008178A" w:rsidP="00AB5F96">
      <w:pPr>
        <w:numPr>
          <w:ilvl w:val="0"/>
          <w:numId w:val="1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lastRenderedPageBreak/>
        <w:t>A unified platform for managing employee and employer records and documentation;</w:t>
      </w:r>
    </w:p>
    <w:p w:rsidR="0008178A" w:rsidRPr="00AB5F96" w:rsidRDefault="0008178A" w:rsidP="00AB5F96">
      <w:pPr>
        <w:numPr>
          <w:ilvl w:val="0"/>
          <w:numId w:val="1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Self-service functionalities, including access to digital personnel files and automated generation of certificates or other official documents;</w:t>
      </w:r>
    </w:p>
    <w:p w:rsidR="0008178A" w:rsidRPr="00AB5F96" w:rsidRDefault="0008178A" w:rsidP="00AB5F96">
      <w:pPr>
        <w:numPr>
          <w:ilvl w:val="0"/>
          <w:numId w:val="1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Self-management functionalities enabling employees to update their personal data directly;</w:t>
      </w:r>
    </w:p>
    <w:p w:rsidR="0008178A" w:rsidRPr="00AB5F96" w:rsidRDefault="0008178A" w:rsidP="00AB5F96">
      <w:pPr>
        <w:numPr>
          <w:ilvl w:val="0"/>
          <w:numId w:val="1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Reporting and data analysis tools to support evidence-based policymaking (Open Government Data);</w:t>
      </w:r>
    </w:p>
    <w:p w:rsidR="00AC2B9E" w:rsidRPr="00AB5F96" w:rsidRDefault="0008178A" w:rsidP="00AB5F96">
      <w:pPr>
        <w:numPr>
          <w:ilvl w:val="0"/>
          <w:numId w:val="1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The potential to expand with a financial services module for attendance management and payroll.</w:t>
      </w:r>
    </w:p>
    <w:p w:rsidR="0008178A" w:rsidRPr="00AB5F96" w:rsidRDefault="0008178A" w:rsidP="00AB5F96">
      <w:pPr>
        <w:spacing w:after="0"/>
        <w:ind w:left="714"/>
        <w:rPr>
          <w:rFonts w:ascii="Trebuchet MS" w:hAnsi="Trebuchet MS"/>
        </w:rPr>
      </w:pPr>
    </w:p>
    <w:p w:rsidR="0008178A" w:rsidRPr="00AB5F96" w:rsidRDefault="0008178A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</w:rPr>
        <w:t xml:space="preserve">Vasile-Felix Cozma, </w:t>
      </w:r>
      <w:r w:rsidR="00312FF7" w:rsidRPr="00AB5F96">
        <w:rPr>
          <w:rFonts w:ascii="Trebuchet MS" w:hAnsi="Trebuchet MS"/>
          <w:b/>
        </w:rPr>
        <w:t xml:space="preserve">NACS </w:t>
      </w:r>
      <w:r w:rsidRPr="00AB5F96">
        <w:rPr>
          <w:rFonts w:ascii="Trebuchet MS" w:hAnsi="Trebuchet MS"/>
          <w:b/>
        </w:rPr>
        <w:t>President, stated</w:t>
      </w:r>
      <w:r w:rsidRPr="00AB5F96">
        <w:rPr>
          <w:rFonts w:ascii="Trebuchet MS" w:hAnsi="Trebuchet MS"/>
        </w:rPr>
        <w:t>:</w:t>
      </w:r>
      <w:r w:rsidR="00312FF7" w:rsidRPr="00AB5F96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  <w:i/>
          <w:iCs/>
        </w:rPr>
        <w:t>“The SIMRU platform represents a</w:t>
      </w:r>
      <w:r w:rsidR="00312FF7" w:rsidRPr="00AB5F96">
        <w:rPr>
          <w:rFonts w:ascii="Trebuchet MS" w:hAnsi="Trebuchet MS"/>
          <w:i/>
          <w:iCs/>
        </w:rPr>
        <w:t xml:space="preserve">n essential </w:t>
      </w:r>
      <w:r w:rsidRPr="00AB5F96">
        <w:rPr>
          <w:rFonts w:ascii="Trebuchet MS" w:hAnsi="Trebuchet MS"/>
          <w:i/>
          <w:iCs/>
        </w:rPr>
        <w:t xml:space="preserve">step in </w:t>
      </w:r>
      <w:r w:rsidR="00312FF7" w:rsidRPr="00AB5F96">
        <w:rPr>
          <w:rFonts w:ascii="Trebuchet MS" w:hAnsi="Trebuchet MS"/>
          <w:i/>
          <w:iCs/>
        </w:rPr>
        <w:t>modernizing</w:t>
      </w:r>
      <w:r w:rsidRPr="00AB5F96">
        <w:rPr>
          <w:rFonts w:ascii="Trebuchet MS" w:hAnsi="Trebuchet MS"/>
          <w:i/>
          <w:iCs/>
        </w:rPr>
        <w:t xml:space="preserve"> human resources management across the public administration. By automating and </w:t>
      </w:r>
      <w:r w:rsidR="00312FF7" w:rsidRPr="00AB5F96">
        <w:rPr>
          <w:rFonts w:ascii="Trebuchet MS" w:hAnsi="Trebuchet MS"/>
          <w:i/>
          <w:iCs/>
        </w:rPr>
        <w:t>standardizing</w:t>
      </w:r>
      <w:r w:rsidRPr="00AB5F96">
        <w:rPr>
          <w:rFonts w:ascii="Trebuchet MS" w:hAnsi="Trebuchet MS"/>
          <w:i/>
          <w:iCs/>
        </w:rPr>
        <w:t xml:space="preserve"> processes, we aim to increase efficiency, reduce bureaucracy, and improve the quality of public services. Initially </w:t>
      </w:r>
      <w:r w:rsidR="00312FF7" w:rsidRPr="00AB5F96">
        <w:rPr>
          <w:rFonts w:ascii="Trebuchet MS" w:hAnsi="Trebuchet MS"/>
          <w:i/>
          <w:iCs/>
        </w:rPr>
        <w:t xml:space="preserve">planned to </w:t>
      </w:r>
      <w:r w:rsidRPr="00AB5F96">
        <w:rPr>
          <w:rFonts w:ascii="Trebuchet MS" w:hAnsi="Trebuchet MS"/>
          <w:i/>
          <w:iCs/>
        </w:rPr>
        <w:t>serv</w:t>
      </w:r>
      <w:r w:rsidR="00312FF7" w:rsidRPr="00AB5F96">
        <w:rPr>
          <w:rFonts w:ascii="Trebuchet MS" w:hAnsi="Trebuchet MS"/>
          <w:i/>
          <w:iCs/>
        </w:rPr>
        <w:t>e</w:t>
      </w:r>
      <w:r w:rsidRPr="00AB5F96">
        <w:rPr>
          <w:rFonts w:ascii="Trebuchet MS" w:hAnsi="Trebuchet MS"/>
          <w:i/>
          <w:iCs/>
        </w:rPr>
        <w:t xml:space="preserve"> approximately 65</w:t>
      </w:r>
      <w:r w:rsidR="00312FF7" w:rsidRPr="00AB5F96">
        <w:rPr>
          <w:rFonts w:ascii="Trebuchet MS" w:hAnsi="Trebuchet MS"/>
          <w:i/>
          <w:iCs/>
        </w:rPr>
        <w:t>.</w:t>
      </w:r>
      <w:r w:rsidRPr="00AB5F96">
        <w:rPr>
          <w:rFonts w:ascii="Trebuchet MS" w:hAnsi="Trebuchet MS"/>
          <w:i/>
          <w:iCs/>
        </w:rPr>
        <w:t>000 employees within central administration, SIMRU will provide a precise personnel register and deliver up-to-date information to underpin data-driven decision-making.”</w:t>
      </w:r>
    </w:p>
    <w:p w:rsidR="0008178A" w:rsidRPr="00AB5F96" w:rsidRDefault="0008178A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The National Agency of Civil Servants acts both as coordinator of reforms and investments, and as beneficiary, under NRRP Component C14 – Good Governance and Component C7 – Digital Transformation.</w:t>
      </w:r>
    </w:p>
    <w:p w:rsidR="0008178A" w:rsidRPr="00AB5F96" w:rsidRDefault="0008178A" w:rsidP="0008178A">
      <w:pPr>
        <w:rPr>
          <w:rFonts w:ascii="Trebuchet MS" w:hAnsi="Trebuchet MS"/>
        </w:rPr>
      </w:pPr>
      <w:r w:rsidRPr="00AB5F96">
        <w:rPr>
          <w:rFonts w:ascii="Trebuchet MS" w:hAnsi="Trebuchet MS"/>
        </w:rPr>
        <w:t>Further information about the project</w:t>
      </w:r>
      <w:proofErr w:type="gramStart"/>
      <w:r w:rsidRPr="00AB5F96">
        <w:rPr>
          <w:rFonts w:ascii="Trebuchet MS" w:hAnsi="Trebuchet MS"/>
        </w:rPr>
        <w:t>:</w:t>
      </w:r>
      <w:proofErr w:type="gramEnd"/>
      <w:r w:rsidRPr="00AB5F96">
        <w:rPr>
          <w:rFonts w:ascii="Trebuchet MS" w:hAnsi="Trebuchet MS"/>
        </w:rPr>
        <w:br/>
      </w:r>
      <w:hyperlink r:id="rId6" w:history="1">
        <w:r w:rsidRPr="00AB5F96">
          <w:rPr>
            <w:rStyle w:val="Hyperlink"/>
            <w:rFonts w:ascii="Trebuchet MS" w:hAnsi="Trebuchet MS"/>
          </w:rPr>
          <w:t>https://www.anfp.gov.ro/proiecte/proiecte-in-implementare/proiecte-pnrr/proiecte-pnrr-lista/simru/</w:t>
        </w:r>
      </w:hyperlink>
    </w:p>
    <w:p w:rsidR="0008178A" w:rsidRPr="00AB5F96" w:rsidRDefault="0008178A" w:rsidP="0008178A">
      <w:pPr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E-mail: </w:t>
      </w:r>
      <w:hyperlink r:id="rId7" w:history="1">
        <w:r w:rsidRPr="00AB5F96">
          <w:rPr>
            <w:rStyle w:val="Hyperlink"/>
            <w:rFonts w:ascii="Trebuchet MS" w:hAnsi="Trebuchet MS"/>
          </w:rPr>
          <w:t>comunicare@anfp.gov.ro</w:t>
        </w:r>
      </w:hyperlink>
    </w:p>
    <w:p w:rsidR="007D54BD" w:rsidRPr="00AB5F96" w:rsidRDefault="007D54BD" w:rsidP="0008178A">
      <w:pPr>
        <w:rPr>
          <w:rFonts w:ascii="Trebuchet MS" w:hAnsi="Trebuchet MS"/>
        </w:rPr>
      </w:pPr>
    </w:p>
    <w:p w:rsidR="00A62A5D" w:rsidRPr="00AB5F96" w:rsidRDefault="00A62A5D" w:rsidP="00A62A5D">
      <w:pPr>
        <w:rPr>
          <w:rFonts w:ascii="Trebuchet MS" w:hAnsi="Trebuchet MS"/>
        </w:rPr>
      </w:pPr>
    </w:p>
    <w:p w:rsidR="006619CF" w:rsidRPr="00AB5F96" w:rsidRDefault="006619CF" w:rsidP="00A62A5D">
      <w:pPr>
        <w:rPr>
          <w:rFonts w:ascii="Trebuchet MS" w:hAnsi="Trebuchet MS"/>
          <w:b/>
          <w:bCs/>
        </w:rPr>
      </w:pPr>
    </w:p>
    <w:p w:rsidR="00DF1C6E" w:rsidRPr="00AB5F96" w:rsidRDefault="00DF1C6E">
      <w:pPr>
        <w:rPr>
          <w:rFonts w:ascii="Trebuchet MS" w:hAnsi="Trebuchet MS"/>
          <w:b/>
          <w:bCs/>
        </w:rPr>
      </w:pPr>
      <w:bookmarkStart w:id="0" w:name="_GoBack"/>
      <w:bookmarkEnd w:id="0"/>
    </w:p>
    <w:sectPr w:rsidR="00DF1C6E" w:rsidRPr="00AB5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3BE5"/>
    <w:multiLevelType w:val="multilevel"/>
    <w:tmpl w:val="F31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8111D"/>
    <w:multiLevelType w:val="multilevel"/>
    <w:tmpl w:val="78B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55753"/>
    <w:multiLevelType w:val="multilevel"/>
    <w:tmpl w:val="899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8741B"/>
    <w:multiLevelType w:val="multilevel"/>
    <w:tmpl w:val="22D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15CC1"/>
    <w:multiLevelType w:val="multilevel"/>
    <w:tmpl w:val="4DE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91D4A"/>
    <w:multiLevelType w:val="multilevel"/>
    <w:tmpl w:val="B8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673F2"/>
    <w:multiLevelType w:val="multilevel"/>
    <w:tmpl w:val="B0D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32A31"/>
    <w:multiLevelType w:val="multilevel"/>
    <w:tmpl w:val="94F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85CE6"/>
    <w:multiLevelType w:val="multilevel"/>
    <w:tmpl w:val="550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BD"/>
    <w:rsid w:val="00021099"/>
    <w:rsid w:val="00046483"/>
    <w:rsid w:val="00053205"/>
    <w:rsid w:val="0008178A"/>
    <w:rsid w:val="000E29A8"/>
    <w:rsid w:val="000E4C48"/>
    <w:rsid w:val="000F2F4D"/>
    <w:rsid w:val="00115D74"/>
    <w:rsid w:val="00127608"/>
    <w:rsid w:val="0015003A"/>
    <w:rsid w:val="002212F5"/>
    <w:rsid w:val="00225BD8"/>
    <w:rsid w:val="00237ACF"/>
    <w:rsid w:val="00240FED"/>
    <w:rsid w:val="00244D37"/>
    <w:rsid w:val="00253768"/>
    <w:rsid w:val="00255784"/>
    <w:rsid w:val="00292211"/>
    <w:rsid w:val="00293994"/>
    <w:rsid w:val="00294D96"/>
    <w:rsid w:val="00312FF7"/>
    <w:rsid w:val="0033719F"/>
    <w:rsid w:val="0034554C"/>
    <w:rsid w:val="003C1781"/>
    <w:rsid w:val="003C43BD"/>
    <w:rsid w:val="003C5927"/>
    <w:rsid w:val="00400A23"/>
    <w:rsid w:val="004A3805"/>
    <w:rsid w:val="004D3D54"/>
    <w:rsid w:val="004E4F1E"/>
    <w:rsid w:val="0051732F"/>
    <w:rsid w:val="00540EB7"/>
    <w:rsid w:val="00546A10"/>
    <w:rsid w:val="0057026D"/>
    <w:rsid w:val="005763E9"/>
    <w:rsid w:val="005A03B9"/>
    <w:rsid w:val="00602B14"/>
    <w:rsid w:val="00622A57"/>
    <w:rsid w:val="006252E8"/>
    <w:rsid w:val="00633BE8"/>
    <w:rsid w:val="006619CF"/>
    <w:rsid w:val="00662603"/>
    <w:rsid w:val="006A72A9"/>
    <w:rsid w:val="006F08DC"/>
    <w:rsid w:val="006F2D9A"/>
    <w:rsid w:val="007217A5"/>
    <w:rsid w:val="00722DE4"/>
    <w:rsid w:val="00740698"/>
    <w:rsid w:val="007419DC"/>
    <w:rsid w:val="007B61D7"/>
    <w:rsid w:val="007D54BD"/>
    <w:rsid w:val="007D6453"/>
    <w:rsid w:val="008637CE"/>
    <w:rsid w:val="00870FDF"/>
    <w:rsid w:val="00884F4A"/>
    <w:rsid w:val="00885A7C"/>
    <w:rsid w:val="008D0E62"/>
    <w:rsid w:val="008D38D9"/>
    <w:rsid w:val="00915BC5"/>
    <w:rsid w:val="00917DDF"/>
    <w:rsid w:val="009523DD"/>
    <w:rsid w:val="00982222"/>
    <w:rsid w:val="00984FA9"/>
    <w:rsid w:val="009B6CB9"/>
    <w:rsid w:val="009E43B6"/>
    <w:rsid w:val="009F2593"/>
    <w:rsid w:val="009F3E06"/>
    <w:rsid w:val="00A01FC0"/>
    <w:rsid w:val="00A62A5D"/>
    <w:rsid w:val="00A743DA"/>
    <w:rsid w:val="00AB5F96"/>
    <w:rsid w:val="00AC2B9E"/>
    <w:rsid w:val="00B17C38"/>
    <w:rsid w:val="00B4338E"/>
    <w:rsid w:val="00B82356"/>
    <w:rsid w:val="00BC0424"/>
    <w:rsid w:val="00BE01A2"/>
    <w:rsid w:val="00C214CE"/>
    <w:rsid w:val="00C53E71"/>
    <w:rsid w:val="00C66D21"/>
    <w:rsid w:val="00CA2789"/>
    <w:rsid w:val="00CB6FAB"/>
    <w:rsid w:val="00CC5260"/>
    <w:rsid w:val="00D237DE"/>
    <w:rsid w:val="00D450B5"/>
    <w:rsid w:val="00D72ABF"/>
    <w:rsid w:val="00D8110A"/>
    <w:rsid w:val="00DA4AA1"/>
    <w:rsid w:val="00DA7831"/>
    <w:rsid w:val="00DD7FA3"/>
    <w:rsid w:val="00DE5413"/>
    <w:rsid w:val="00DF1C6E"/>
    <w:rsid w:val="00E15C25"/>
    <w:rsid w:val="00E21DDD"/>
    <w:rsid w:val="00E978A6"/>
    <w:rsid w:val="00EF6B9D"/>
    <w:rsid w:val="00F426D4"/>
    <w:rsid w:val="00FC0E71"/>
    <w:rsid w:val="00FE7E86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municare@anf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fp.gov.ro/proiecte/proiecte-in-implementare/proiecte-pnrr/proiecte-pnrr-lista/sim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550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 Dumitru</cp:lastModifiedBy>
  <cp:revision>99</cp:revision>
  <dcterms:created xsi:type="dcterms:W3CDTF">2026-02-23T12:40:00Z</dcterms:created>
  <dcterms:modified xsi:type="dcterms:W3CDTF">2026-03-09T08:36:00Z</dcterms:modified>
</cp:coreProperties>
</file>