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C41C3" w14:textId="77777777" w:rsidR="007C666C" w:rsidRDefault="007C666C" w:rsidP="007C666C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</w:rPr>
      </w:pPr>
    </w:p>
    <w:p w14:paraId="3F44879D" w14:textId="15201142" w:rsidR="0052108A" w:rsidRDefault="0052108A" w:rsidP="0052108A">
      <w:pPr>
        <w:tabs>
          <w:tab w:val="left" w:pos="3994"/>
        </w:tabs>
        <w:jc w:val="center"/>
        <w:rPr>
          <w:rFonts w:ascii="Trebuchet MS" w:hAnsi="Trebuchet MS"/>
          <w:b/>
          <w:bCs/>
        </w:rPr>
      </w:pPr>
      <w:r w:rsidRPr="005D1CFF">
        <w:rPr>
          <w:rFonts w:ascii="Trebuchet MS" w:hAnsi="Trebuchet MS"/>
          <w:b/>
          <w:bCs/>
        </w:rPr>
        <w:t>Recomandări referitoare la organizarea concursurilor pentru ocuparea funcțiilor publice de către autoritățile și instituțiile publice</w:t>
      </w:r>
    </w:p>
    <w:p w14:paraId="0A42D95C" w14:textId="77777777" w:rsidR="0052108A" w:rsidRDefault="0052108A" w:rsidP="0052108A">
      <w:pPr>
        <w:tabs>
          <w:tab w:val="left" w:pos="3994"/>
        </w:tabs>
        <w:jc w:val="center"/>
        <w:rPr>
          <w:rFonts w:ascii="Trebuchet MS" w:hAnsi="Trebuchet MS"/>
          <w:b/>
          <w:bCs/>
        </w:rPr>
      </w:pPr>
    </w:p>
    <w:p w14:paraId="2267E3AE" w14:textId="77777777" w:rsidR="00776079" w:rsidRDefault="00776079" w:rsidP="00D0726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14:paraId="71050A6B" w14:textId="601228DE" w:rsidR="006F44C1" w:rsidRDefault="007557FE" w:rsidP="006F44C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 prevederile art. 401 alin. (1) </w:t>
      </w:r>
      <w:proofErr w:type="spellStart"/>
      <w:r>
        <w:rPr>
          <w:rFonts w:ascii="Trebuchet MS" w:hAnsi="Trebuchet MS"/>
        </w:rPr>
        <w:t>lit.e</w:t>
      </w:r>
      <w:proofErr w:type="spellEnd"/>
      <w:r>
        <w:rPr>
          <w:rFonts w:ascii="Trebuchet MS" w:hAnsi="Trebuchet MS"/>
        </w:rPr>
        <w:t xml:space="preserve">), art. 403 alin. (1) și art. 618 alin. (1)                lit. b) și alin. (5) – (7) din O.U.G. nr. 57/2019, cu modificările și completările ulterioare, </w:t>
      </w:r>
      <w:r w:rsidR="006F44C1">
        <w:rPr>
          <w:rFonts w:ascii="Trebuchet MS" w:hAnsi="Trebuchet MS"/>
        </w:rPr>
        <w:t xml:space="preserve">              </w:t>
      </w:r>
      <w:r>
        <w:rPr>
          <w:rFonts w:ascii="Trebuchet MS" w:hAnsi="Trebuchet MS"/>
        </w:rPr>
        <w:t>art. 3 lit. a) și b), art. 40, 41 și art. 71 din H.G. nr. 611/2008, cu modificările și completările ulterioare, spunem atenției aspecte referitoare la organizarea concursurilor pentru ocuparea funcțiilor publice de către autoritățile și instituțiile publice</w:t>
      </w:r>
      <w:r w:rsidR="006F44C1">
        <w:rPr>
          <w:rFonts w:ascii="Trebuchet MS" w:hAnsi="Trebuchet MS"/>
        </w:rPr>
        <w:t>, însoțite de recomandări:</w:t>
      </w:r>
      <w:r>
        <w:rPr>
          <w:rFonts w:ascii="Trebuchet MS" w:hAnsi="Trebuchet MS"/>
        </w:rPr>
        <w:t xml:space="preserve"> </w:t>
      </w:r>
      <w:r w:rsidR="00FA535C" w:rsidRPr="002A78E5">
        <w:rPr>
          <w:rFonts w:ascii="Trebuchet MS" w:hAnsi="Trebuchet MS"/>
        </w:rPr>
        <w:tab/>
      </w:r>
      <w:r w:rsidR="00FA535C" w:rsidRPr="002A78E5">
        <w:rPr>
          <w:rFonts w:ascii="Trebuchet MS" w:hAnsi="Trebuchet MS"/>
        </w:rPr>
        <w:tab/>
      </w:r>
    </w:p>
    <w:p w14:paraId="30663CAA" w14:textId="77777777" w:rsidR="00FB4497" w:rsidRDefault="00FB4497" w:rsidP="006F44C1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14:paraId="3C9A8D40" w14:textId="0659718F" w:rsidR="006F44C1" w:rsidRPr="002A78E5" w:rsidRDefault="006F44C1" w:rsidP="006F44C1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2A78E5">
        <w:rPr>
          <w:rFonts w:ascii="Trebuchet MS" w:hAnsi="Trebuchet MS"/>
        </w:rPr>
        <w:t>Pornind de la atribuțiile principale ale comisiei de concurs, printre care regăsim</w:t>
      </w:r>
      <w:r w:rsidRPr="002A78E5">
        <w:rPr>
          <w:rFonts w:ascii="Trebuchet MS" w:hAnsi="Trebuchet MS"/>
          <w:lang w:val="en-US"/>
        </w:rPr>
        <w:t>:</w:t>
      </w:r>
    </w:p>
    <w:p w14:paraId="1029975C" w14:textId="2C93A5BC" w:rsidR="006F44C1" w:rsidRPr="002A78E5" w:rsidRDefault="006F44C1" w:rsidP="00FB4497">
      <w:pPr>
        <w:pStyle w:val="ListParagraph"/>
        <w:numPr>
          <w:ilvl w:val="0"/>
          <w:numId w:val="48"/>
        </w:numPr>
        <w:ind w:left="284" w:hanging="284"/>
        <w:jc w:val="both"/>
        <w:rPr>
          <w:rFonts w:ascii="Trebuchet MS" w:eastAsia="Times New Roman" w:hAnsi="Trebuchet MS" w:cs="Arial"/>
          <w:color w:val="000000"/>
          <w:lang w:val="en-US"/>
        </w:rPr>
      </w:pP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selectarea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dosarelor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de concurs ale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candidaţilor</w:t>
      </w:r>
      <w:proofErr w:type="spellEnd"/>
      <w:r w:rsidR="00206306">
        <w:rPr>
          <w:rFonts w:ascii="Trebuchet MS" w:eastAsia="Times New Roman" w:hAnsi="Trebuchet MS" w:cs="Arial"/>
          <w:color w:val="000000"/>
          <w:lang w:val="en-US"/>
        </w:rPr>
        <w:t>;</w:t>
      </w:r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</w:p>
    <w:p w14:paraId="26A0665C" w14:textId="021FE9B4" w:rsidR="006F44C1" w:rsidRPr="002A78E5" w:rsidRDefault="006F44C1" w:rsidP="00FB4497">
      <w:pPr>
        <w:pStyle w:val="ListParagraph"/>
        <w:numPr>
          <w:ilvl w:val="0"/>
          <w:numId w:val="48"/>
        </w:numPr>
        <w:ind w:left="284" w:hanging="284"/>
        <w:jc w:val="both"/>
        <w:rPr>
          <w:rFonts w:ascii="Trebuchet MS" w:eastAsia="Times New Roman" w:hAnsi="Trebuchet MS" w:cs="Arial"/>
          <w:color w:val="000000"/>
          <w:lang w:val="en-US"/>
        </w:rPr>
      </w:pP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stabilirea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subiectelor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pentru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proba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scris</w:t>
      </w:r>
      <w:r w:rsidR="00206306">
        <w:rPr>
          <w:rFonts w:ascii="Trebuchet MS" w:eastAsia="Times New Roman" w:hAnsi="Trebuchet MS" w:cs="Arial"/>
          <w:color w:val="000000"/>
          <w:lang w:val="en-US"/>
        </w:rPr>
        <w:t>ă</w:t>
      </w:r>
      <w:proofErr w:type="spellEnd"/>
      <w:r w:rsidR="00206306">
        <w:rPr>
          <w:rFonts w:ascii="Trebuchet MS" w:eastAsia="Times New Roman" w:hAnsi="Trebuchet MS" w:cs="Arial"/>
          <w:color w:val="000000"/>
          <w:lang w:val="en-US"/>
        </w:rPr>
        <w:t>;</w:t>
      </w:r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  </w:t>
      </w:r>
    </w:p>
    <w:p w14:paraId="7283AB44" w14:textId="682146D6" w:rsidR="006F44C1" w:rsidRPr="002A78E5" w:rsidRDefault="006F44C1" w:rsidP="00FB4497">
      <w:pPr>
        <w:pStyle w:val="ListParagraph"/>
        <w:numPr>
          <w:ilvl w:val="0"/>
          <w:numId w:val="48"/>
        </w:numPr>
        <w:ind w:left="284" w:hanging="284"/>
        <w:jc w:val="both"/>
        <w:rPr>
          <w:rFonts w:ascii="Trebuchet MS" w:eastAsia="Times New Roman" w:hAnsi="Trebuchet MS" w:cs="Arial"/>
          <w:color w:val="000000"/>
          <w:lang w:val="en-US"/>
        </w:rPr>
      </w:pP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stabilirea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planul</w:t>
      </w:r>
      <w:r w:rsidR="0035773A">
        <w:rPr>
          <w:rFonts w:ascii="Trebuchet MS" w:eastAsia="Times New Roman" w:hAnsi="Trebuchet MS" w:cs="Arial"/>
          <w:color w:val="000000"/>
          <w:lang w:val="en-US"/>
        </w:rPr>
        <w:t>ui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r w:rsidR="001A4C64">
        <w:rPr>
          <w:rFonts w:ascii="Trebuchet MS" w:eastAsia="Times New Roman" w:hAnsi="Trebuchet MS" w:cs="Arial"/>
          <w:color w:val="000000"/>
          <w:lang w:val="en-US"/>
        </w:rPr>
        <w:t xml:space="preserve">de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interviu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şi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realizarea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interviul</w:t>
      </w:r>
      <w:r w:rsidR="00206306">
        <w:rPr>
          <w:rFonts w:ascii="Trebuchet MS" w:eastAsia="Times New Roman" w:hAnsi="Trebuchet MS" w:cs="Arial"/>
          <w:color w:val="000000"/>
          <w:lang w:val="en-US"/>
        </w:rPr>
        <w:t>ui</w:t>
      </w:r>
      <w:proofErr w:type="spellEnd"/>
      <w:r w:rsidR="00206306">
        <w:rPr>
          <w:rFonts w:ascii="Trebuchet MS" w:eastAsia="Times New Roman" w:hAnsi="Trebuchet MS" w:cs="Arial"/>
          <w:color w:val="000000"/>
          <w:lang w:val="en-US"/>
        </w:rPr>
        <w:t>;</w:t>
      </w:r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  </w:t>
      </w:r>
    </w:p>
    <w:p w14:paraId="404E335C" w14:textId="393A943C" w:rsidR="006F44C1" w:rsidRPr="002A78E5" w:rsidRDefault="006F44C1" w:rsidP="00FB4497">
      <w:pPr>
        <w:pStyle w:val="ListParagraph"/>
        <w:numPr>
          <w:ilvl w:val="0"/>
          <w:numId w:val="48"/>
        </w:numPr>
        <w:ind w:left="284" w:hanging="284"/>
        <w:jc w:val="both"/>
        <w:rPr>
          <w:rFonts w:ascii="Trebuchet MS" w:eastAsia="Times New Roman" w:hAnsi="Trebuchet MS" w:cs="Arial"/>
          <w:color w:val="000000"/>
          <w:lang w:val="en-US"/>
        </w:rPr>
      </w:pP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notarea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pentru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fiecare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candidat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a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probei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scrise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şi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a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interviului</w:t>
      </w:r>
      <w:proofErr w:type="spellEnd"/>
      <w:r w:rsidR="00206306">
        <w:rPr>
          <w:rFonts w:ascii="Trebuchet MS" w:eastAsia="Times New Roman" w:hAnsi="Trebuchet MS" w:cs="Arial"/>
          <w:color w:val="000000"/>
          <w:lang w:val="en-US"/>
        </w:rPr>
        <w:t>;</w:t>
      </w:r>
    </w:p>
    <w:p w14:paraId="2BA1B96E" w14:textId="77777777" w:rsidR="006F44C1" w:rsidRPr="002A78E5" w:rsidRDefault="006F44C1" w:rsidP="006F44C1">
      <w:pPr>
        <w:jc w:val="both"/>
        <w:rPr>
          <w:rFonts w:ascii="Trebuchet MS" w:eastAsia="Times New Roman" w:hAnsi="Trebuchet MS" w:cs="Arial"/>
          <w:color w:val="000000"/>
          <w:lang w:val="en-US"/>
        </w:rPr>
      </w:pPr>
      <w:proofErr w:type="spellStart"/>
      <w:proofErr w:type="gramStart"/>
      <w:r w:rsidRPr="002A78E5">
        <w:rPr>
          <w:rFonts w:ascii="Trebuchet MS" w:eastAsia="Times New Roman" w:hAnsi="Trebuchet MS" w:cs="Arial"/>
          <w:color w:val="000000"/>
          <w:lang w:val="en-US"/>
        </w:rPr>
        <w:t>precum</w:t>
      </w:r>
      <w:proofErr w:type="spellEnd"/>
      <w:proofErr w:type="gram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și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de la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condițiile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ce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trebuie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îndeplinite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de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către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funcționarii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publici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pentru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a</w:t>
      </w:r>
      <w:r w:rsidRPr="00D0726D">
        <w:rPr>
          <w:rFonts w:ascii="Trebuchet MS" w:eastAsia="Times New Roman" w:hAnsi="Trebuchet MS" w:cs="Arial"/>
          <w:color w:val="000000"/>
          <w:lang w:val="en-US"/>
        </w:rPr>
        <w:t xml:space="preserve"> fi </w:t>
      </w:r>
      <w:proofErr w:type="spellStart"/>
      <w:r w:rsidRPr="00D0726D">
        <w:rPr>
          <w:rFonts w:ascii="Trebuchet MS" w:eastAsia="Times New Roman" w:hAnsi="Trebuchet MS" w:cs="Arial"/>
          <w:color w:val="000000"/>
          <w:lang w:val="en-US"/>
        </w:rPr>
        <w:t>desemnaţi</w:t>
      </w:r>
      <w:proofErr w:type="spellEnd"/>
      <w:r w:rsidRPr="00D0726D">
        <w:rPr>
          <w:rFonts w:ascii="Trebuchet MS" w:eastAsia="Times New Roman" w:hAnsi="Trebuchet MS" w:cs="Arial"/>
          <w:color w:val="000000"/>
          <w:lang w:val="en-US"/>
        </w:rPr>
        <w:t xml:space="preserve"> ca </w:t>
      </w:r>
      <w:proofErr w:type="spellStart"/>
      <w:r w:rsidRPr="00D0726D">
        <w:rPr>
          <w:rFonts w:ascii="Trebuchet MS" w:eastAsia="Times New Roman" w:hAnsi="Trebuchet MS" w:cs="Arial"/>
          <w:color w:val="000000"/>
          <w:lang w:val="en-US"/>
        </w:rPr>
        <w:t>membri</w:t>
      </w:r>
      <w:proofErr w:type="spellEnd"/>
      <w:r w:rsidRPr="00D0726D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D0726D">
        <w:rPr>
          <w:rFonts w:ascii="Trebuchet MS" w:eastAsia="Times New Roman" w:hAnsi="Trebuchet MS" w:cs="Arial"/>
          <w:color w:val="000000"/>
          <w:lang w:val="en-US"/>
        </w:rPr>
        <w:t>în</w:t>
      </w:r>
      <w:proofErr w:type="spellEnd"/>
      <w:r w:rsidRPr="00D0726D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D0726D">
        <w:rPr>
          <w:rFonts w:ascii="Trebuchet MS" w:eastAsia="Times New Roman" w:hAnsi="Trebuchet MS" w:cs="Arial"/>
          <w:color w:val="000000"/>
          <w:lang w:val="en-US"/>
        </w:rPr>
        <w:t>comisiile</w:t>
      </w:r>
      <w:proofErr w:type="spellEnd"/>
      <w:r w:rsidRPr="00D0726D">
        <w:rPr>
          <w:rFonts w:ascii="Trebuchet MS" w:eastAsia="Times New Roman" w:hAnsi="Trebuchet MS" w:cs="Arial"/>
          <w:color w:val="000000"/>
          <w:lang w:val="en-US"/>
        </w:rPr>
        <w:t xml:space="preserve"> de concurs </w:t>
      </w:r>
      <w:proofErr w:type="spellStart"/>
      <w:r w:rsidRPr="00D0726D">
        <w:rPr>
          <w:rFonts w:ascii="Trebuchet MS" w:eastAsia="Times New Roman" w:hAnsi="Trebuchet MS" w:cs="Arial"/>
          <w:color w:val="000000"/>
          <w:lang w:val="en-US"/>
        </w:rPr>
        <w:t>sau</w:t>
      </w:r>
      <w:proofErr w:type="spellEnd"/>
      <w:r w:rsidRPr="00D0726D">
        <w:rPr>
          <w:rFonts w:ascii="Trebuchet MS" w:eastAsia="Times New Roman" w:hAnsi="Trebuchet MS" w:cs="Arial"/>
          <w:color w:val="000000"/>
          <w:lang w:val="en-US"/>
        </w:rPr>
        <w:t xml:space="preserve"> de </w:t>
      </w:r>
      <w:proofErr w:type="spellStart"/>
      <w:r w:rsidRPr="00D0726D">
        <w:rPr>
          <w:rFonts w:ascii="Trebuchet MS" w:eastAsia="Times New Roman" w:hAnsi="Trebuchet MS" w:cs="Arial"/>
          <w:color w:val="000000"/>
          <w:lang w:val="en-US"/>
        </w:rPr>
        <w:t>soluţionare</w:t>
      </w:r>
      <w:proofErr w:type="spellEnd"/>
      <w:r w:rsidRPr="00D0726D">
        <w:rPr>
          <w:rFonts w:ascii="Trebuchet MS" w:eastAsia="Times New Roman" w:hAnsi="Trebuchet MS" w:cs="Arial"/>
          <w:color w:val="000000"/>
          <w:lang w:val="en-US"/>
        </w:rPr>
        <w:t xml:space="preserve"> a </w:t>
      </w:r>
      <w:proofErr w:type="spellStart"/>
      <w:r w:rsidRPr="00D0726D">
        <w:rPr>
          <w:rFonts w:ascii="Trebuchet MS" w:eastAsia="Times New Roman" w:hAnsi="Trebuchet MS" w:cs="Arial"/>
          <w:color w:val="000000"/>
          <w:lang w:val="en-US"/>
        </w:rPr>
        <w:t>contestaţiilor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,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respectiv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cele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referitoare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la:</w:t>
      </w:r>
    </w:p>
    <w:p w14:paraId="765381A8" w14:textId="72FB091A" w:rsidR="006F44C1" w:rsidRPr="002A78E5" w:rsidRDefault="006F44C1" w:rsidP="00FB4497">
      <w:pPr>
        <w:pStyle w:val="ListParagraph"/>
        <w:numPr>
          <w:ilvl w:val="0"/>
          <w:numId w:val="49"/>
        </w:numPr>
        <w:ind w:left="284" w:hanging="284"/>
        <w:jc w:val="both"/>
        <w:rPr>
          <w:rFonts w:ascii="Trebuchet MS" w:eastAsia="Times New Roman" w:hAnsi="Trebuchet MS" w:cs="Arial"/>
          <w:color w:val="000000"/>
          <w:lang w:val="en-US"/>
        </w:rPr>
      </w:pP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cunoştinţe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aprofundate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în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unul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dintre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domeniile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funcţiilor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publice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pentru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care se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organizează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concursul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sau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cunoştinţe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generale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în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administraţia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publică</w:t>
      </w:r>
      <w:proofErr w:type="spellEnd"/>
      <w:r w:rsidR="00F73AB6">
        <w:rPr>
          <w:rFonts w:ascii="Trebuchet MS" w:eastAsia="Times New Roman" w:hAnsi="Trebuchet MS" w:cs="Arial"/>
          <w:color w:val="000000"/>
          <w:lang w:val="en-US"/>
        </w:rPr>
        <w:t>,</w:t>
      </w:r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</w:p>
    <w:p w14:paraId="7CA1FBEB" w14:textId="38C3090D" w:rsidR="006F44C1" w:rsidRPr="002A78E5" w:rsidRDefault="006F44C1" w:rsidP="00FB4497">
      <w:pPr>
        <w:pStyle w:val="ListParagraph"/>
        <w:numPr>
          <w:ilvl w:val="0"/>
          <w:numId w:val="49"/>
        </w:numPr>
        <w:ind w:left="284" w:hanging="284"/>
        <w:jc w:val="both"/>
        <w:rPr>
          <w:rFonts w:ascii="Trebuchet MS" w:eastAsia="Times New Roman" w:hAnsi="Trebuchet MS" w:cs="Arial"/>
          <w:color w:val="000000"/>
          <w:lang w:val="en-US"/>
        </w:rPr>
      </w:pP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pregătire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şi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>/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sau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experienţă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în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unul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dintre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domeniile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funcţiilor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publice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pentru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care se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organizează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concursul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,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managementul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resurselor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umane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sau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în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administraţia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publică</w:t>
      </w:r>
      <w:proofErr w:type="spellEnd"/>
      <w:r w:rsidR="00F73AB6">
        <w:rPr>
          <w:rFonts w:ascii="Trebuchet MS" w:eastAsia="Times New Roman" w:hAnsi="Trebuchet MS" w:cs="Arial"/>
          <w:color w:val="000000"/>
          <w:lang w:val="en-US"/>
        </w:rPr>
        <w:t>,</w:t>
      </w:r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</w:p>
    <w:p w14:paraId="6D4A6A2B" w14:textId="676954CB" w:rsidR="006F44C1" w:rsidRPr="002A78E5" w:rsidRDefault="006F44C1" w:rsidP="00FB4497">
      <w:pPr>
        <w:pStyle w:val="ListParagraph"/>
        <w:numPr>
          <w:ilvl w:val="0"/>
          <w:numId w:val="49"/>
        </w:numPr>
        <w:ind w:left="284" w:hanging="284"/>
        <w:jc w:val="both"/>
        <w:rPr>
          <w:rFonts w:ascii="Trebuchet MS" w:eastAsia="Times New Roman" w:hAnsi="Trebuchet MS" w:cs="Arial"/>
          <w:color w:val="000000"/>
          <w:lang w:val="en-US"/>
        </w:rPr>
      </w:pP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probitate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morală</w:t>
      </w:r>
      <w:proofErr w:type="spellEnd"/>
      <w:r w:rsidRPr="002A78E5"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 w:rsidRPr="002A78E5">
        <w:rPr>
          <w:rFonts w:ascii="Trebuchet MS" w:eastAsia="Times New Roman" w:hAnsi="Trebuchet MS" w:cs="Arial"/>
          <w:color w:val="000000"/>
          <w:lang w:val="en-US"/>
        </w:rPr>
        <w:t>recunoscută</w:t>
      </w:r>
      <w:proofErr w:type="spellEnd"/>
      <w:r w:rsidR="00F73AB6">
        <w:rPr>
          <w:rFonts w:ascii="Trebuchet MS" w:eastAsia="Times New Roman" w:hAnsi="Trebuchet MS" w:cs="Arial"/>
          <w:color w:val="000000"/>
          <w:lang w:val="en-US"/>
        </w:rPr>
        <w:t>,</w:t>
      </w:r>
    </w:p>
    <w:p w14:paraId="26DD57FE" w14:textId="0CC75F69" w:rsidR="006F44C1" w:rsidRPr="008349D6" w:rsidRDefault="006F44C1" w:rsidP="00F73AB6">
      <w:pPr>
        <w:jc w:val="both"/>
        <w:rPr>
          <w:rStyle w:val="l5def2"/>
          <w:rFonts w:ascii="Trebuchet MS" w:hAnsi="Trebuchet MS"/>
          <w:b/>
          <w:bCs/>
          <w:sz w:val="24"/>
          <w:szCs w:val="24"/>
          <w:lang w:val="en-US"/>
        </w:rPr>
      </w:pPr>
      <w:proofErr w:type="spellStart"/>
      <w:proofErr w:type="gramStart"/>
      <w:r w:rsidRPr="008349D6">
        <w:rPr>
          <w:rFonts w:ascii="Trebuchet MS" w:eastAsia="Times New Roman" w:hAnsi="Trebuchet MS"/>
          <w:b/>
          <w:bCs/>
          <w:lang w:val="en-US"/>
        </w:rPr>
        <w:t>supunem</w:t>
      </w:r>
      <w:proofErr w:type="spellEnd"/>
      <w:proofErr w:type="gram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atenției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conducătorilor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instituțiilor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publice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,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importanța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deciziei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referitoare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la</w:t>
      </w:r>
      <w:r w:rsidR="00F73AB6"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numirea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funcționarilor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publici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în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comisiile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de concurs/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soluționare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a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contestațiilor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.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Aceștia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trebuie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proofErr w:type="gramStart"/>
      <w:r w:rsidRPr="008349D6">
        <w:rPr>
          <w:rFonts w:ascii="Trebuchet MS" w:eastAsia="Times New Roman" w:hAnsi="Trebuchet MS"/>
          <w:b/>
          <w:bCs/>
          <w:lang w:val="en-US"/>
        </w:rPr>
        <w:t>să</w:t>
      </w:r>
      <w:proofErr w:type="spellEnd"/>
      <w:proofErr w:type="gram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aibă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în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vedere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respectarea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principiilor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proofErr w:type="spellStart"/>
      <w:r w:rsidRPr="008349D6">
        <w:rPr>
          <w:rFonts w:ascii="Trebuchet MS" w:eastAsia="Times New Roman" w:hAnsi="Trebuchet MS"/>
          <w:b/>
          <w:bCs/>
          <w:lang w:val="en-US"/>
        </w:rPr>
        <w:t>ce</w:t>
      </w:r>
      <w:proofErr w:type="spellEnd"/>
      <w:r w:rsidRPr="008349D6">
        <w:rPr>
          <w:rFonts w:ascii="Trebuchet MS" w:eastAsia="Times New Roman" w:hAnsi="Trebuchet MS"/>
          <w:b/>
          <w:bCs/>
          <w:lang w:val="en-US"/>
        </w:rPr>
        <w:t xml:space="preserve"> </w:t>
      </w:r>
      <w:r w:rsidRPr="008349D6">
        <w:rPr>
          <w:rStyle w:val="l5def2"/>
          <w:rFonts w:ascii="Trebuchet MS" w:hAnsi="Trebuchet MS"/>
          <w:b/>
          <w:bCs/>
          <w:sz w:val="24"/>
          <w:szCs w:val="24"/>
        </w:rPr>
        <w:t xml:space="preserve">stau la baza organizării </w:t>
      </w:r>
      <w:proofErr w:type="spellStart"/>
      <w:r w:rsidRPr="008349D6">
        <w:rPr>
          <w:rStyle w:val="l5def2"/>
          <w:rFonts w:ascii="Trebuchet MS" w:hAnsi="Trebuchet MS"/>
          <w:b/>
          <w:bCs/>
          <w:sz w:val="24"/>
          <w:szCs w:val="24"/>
        </w:rPr>
        <w:t>şi</w:t>
      </w:r>
      <w:proofErr w:type="spellEnd"/>
      <w:r w:rsidRPr="008349D6">
        <w:rPr>
          <w:rStyle w:val="l5def2"/>
          <w:rFonts w:ascii="Trebuchet MS" w:hAnsi="Trebuchet MS"/>
          <w:b/>
          <w:bCs/>
          <w:sz w:val="24"/>
          <w:szCs w:val="24"/>
        </w:rPr>
        <w:t xml:space="preserve"> dezvoltării carierei </w:t>
      </w:r>
      <w:proofErr w:type="spellStart"/>
      <w:r w:rsidRPr="008349D6">
        <w:rPr>
          <w:rStyle w:val="l5def2"/>
          <w:rFonts w:ascii="Trebuchet MS" w:hAnsi="Trebuchet MS"/>
          <w:b/>
          <w:bCs/>
          <w:sz w:val="24"/>
          <w:szCs w:val="24"/>
        </w:rPr>
        <w:t>funcţionarului</w:t>
      </w:r>
      <w:proofErr w:type="spellEnd"/>
      <w:r w:rsidRPr="008349D6">
        <w:rPr>
          <w:rStyle w:val="l5def2"/>
          <w:rFonts w:ascii="Trebuchet MS" w:hAnsi="Trebuchet MS"/>
          <w:b/>
          <w:bCs/>
          <w:sz w:val="24"/>
          <w:szCs w:val="24"/>
        </w:rPr>
        <w:t xml:space="preserve"> public, și anume</w:t>
      </w:r>
      <w:r w:rsidRPr="008349D6">
        <w:rPr>
          <w:rStyle w:val="l5def2"/>
          <w:rFonts w:ascii="Trebuchet MS" w:hAnsi="Trebuchet MS"/>
          <w:b/>
          <w:bCs/>
          <w:sz w:val="24"/>
          <w:szCs w:val="24"/>
          <w:lang w:val="en-US"/>
        </w:rPr>
        <w:t xml:space="preserve">: </w:t>
      </w:r>
      <w:proofErr w:type="spellStart"/>
      <w:r w:rsidRPr="008349D6">
        <w:rPr>
          <w:rStyle w:val="l5def2"/>
          <w:rFonts w:ascii="Trebuchet MS" w:hAnsi="Trebuchet MS"/>
          <w:b/>
          <w:bCs/>
          <w:sz w:val="24"/>
          <w:szCs w:val="24"/>
          <w:lang w:val="en-US"/>
        </w:rPr>
        <w:t>competența</w:t>
      </w:r>
      <w:proofErr w:type="spellEnd"/>
      <w:r w:rsidRPr="008349D6">
        <w:rPr>
          <w:rStyle w:val="l5def2"/>
          <w:rFonts w:ascii="Trebuchet MS" w:hAnsi="Trebuchet MS"/>
          <w:b/>
          <w:bCs/>
          <w:sz w:val="24"/>
          <w:szCs w:val="24"/>
          <w:lang w:val="en-US"/>
        </w:rPr>
        <w:t xml:space="preserve">, </w:t>
      </w:r>
      <w:proofErr w:type="spellStart"/>
      <w:r w:rsidRPr="008349D6">
        <w:rPr>
          <w:rStyle w:val="l5def2"/>
          <w:rFonts w:ascii="Trebuchet MS" w:hAnsi="Trebuchet MS"/>
          <w:b/>
          <w:bCs/>
          <w:sz w:val="24"/>
          <w:szCs w:val="24"/>
          <w:lang w:val="en-US"/>
        </w:rPr>
        <w:t>competiția</w:t>
      </w:r>
      <w:proofErr w:type="spellEnd"/>
      <w:r w:rsidRPr="008349D6">
        <w:rPr>
          <w:rStyle w:val="l5def2"/>
          <w:rFonts w:ascii="Trebuchet MS" w:hAnsi="Trebuchet MS"/>
          <w:b/>
          <w:bCs/>
          <w:sz w:val="24"/>
          <w:szCs w:val="24"/>
          <w:lang w:val="en-US"/>
        </w:rPr>
        <w:t xml:space="preserve"> </w:t>
      </w:r>
      <w:proofErr w:type="spellStart"/>
      <w:r w:rsidRPr="008349D6">
        <w:rPr>
          <w:rStyle w:val="l5def2"/>
          <w:rFonts w:ascii="Trebuchet MS" w:hAnsi="Trebuchet MS"/>
          <w:b/>
          <w:bCs/>
          <w:sz w:val="24"/>
          <w:szCs w:val="24"/>
          <w:lang w:val="en-US"/>
        </w:rPr>
        <w:t>și</w:t>
      </w:r>
      <w:proofErr w:type="spellEnd"/>
      <w:r w:rsidRPr="008349D6">
        <w:rPr>
          <w:rStyle w:val="l5def2"/>
          <w:rFonts w:ascii="Trebuchet MS" w:hAnsi="Trebuchet MS"/>
          <w:b/>
          <w:bCs/>
          <w:sz w:val="24"/>
          <w:szCs w:val="24"/>
          <w:lang w:val="en-US"/>
        </w:rPr>
        <w:t xml:space="preserve"> </w:t>
      </w:r>
      <w:proofErr w:type="spellStart"/>
      <w:r w:rsidRPr="008349D6">
        <w:rPr>
          <w:rStyle w:val="l5def2"/>
          <w:rFonts w:ascii="Trebuchet MS" w:hAnsi="Trebuchet MS"/>
          <w:b/>
          <w:bCs/>
          <w:sz w:val="24"/>
          <w:szCs w:val="24"/>
          <w:lang w:val="en-US"/>
        </w:rPr>
        <w:t>egalitatea</w:t>
      </w:r>
      <w:proofErr w:type="spellEnd"/>
      <w:r w:rsidRPr="008349D6">
        <w:rPr>
          <w:rStyle w:val="l5def2"/>
          <w:rFonts w:ascii="Trebuchet MS" w:hAnsi="Trebuchet MS"/>
          <w:b/>
          <w:bCs/>
          <w:sz w:val="24"/>
          <w:szCs w:val="24"/>
          <w:lang w:val="en-US"/>
        </w:rPr>
        <w:t xml:space="preserve"> de </w:t>
      </w:r>
      <w:proofErr w:type="spellStart"/>
      <w:r w:rsidRPr="008349D6">
        <w:rPr>
          <w:rStyle w:val="l5def2"/>
          <w:rFonts w:ascii="Trebuchet MS" w:hAnsi="Trebuchet MS"/>
          <w:b/>
          <w:bCs/>
          <w:sz w:val="24"/>
          <w:szCs w:val="24"/>
          <w:lang w:val="en-US"/>
        </w:rPr>
        <w:t>șanse</w:t>
      </w:r>
      <w:proofErr w:type="spellEnd"/>
      <w:r w:rsidRPr="008349D6">
        <w:rPr>
          <w:rStyle w:val="l5def2"/>
          <w:rFonts w:ascii="Trebuchet MS" w:hAnsi="Trebuchet MS"/>
          <w:b/>
          <w:bCs/>
          <w:sz w:val="24"/>
          <w:szCs w:val="24"/>
          <w:lang w:val="en-US"/>
        </w:rPr>
        <w:t xml:space="preserve">. </w:t>
      </w:r>
    </w:p>
    <w:p w14:paraId="1206F544" w14:textId="68D10332" w:rsidR="009825C0" w:rsidRDefault="009825C0" w:rsidP="00D0726D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14:paraId="357489AE" w14:textId="246DE5C9" w:rsidR="00942772" w:rsidRDefault="00942772" w:rsidP="00D0726D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942772">
        <w:rPr>
          <w:rFonts w:ascii="Trebuchet MS" w:hAnsi="Trebuchet MS"/>
        </w:rPr>
        <w:t>Atragem atenția că printre atribuțiile Agenției reglementate de art. 401 din O.U.G.</w:t>
      </w:r>
      <w:r>
        <w:rPr>
          <w:rFonts w:ascii="Trebuchet MS" w:hAnsi="Trebuchet MS"/>
        </w:rPr>
        <w:t xml:space="preserve">                            </w:t>
      </w:r>
      <w:r w:rsidRPr="00942772">
        <w:rPr>
          <w:rFonts w:ascii="Trebuchet MS" w:hAnsi="Trebuchet MS"/>
        </w:rPr>
        <w:t xml:space="preserve"> nr. 57/2019, cu modificările și completările ulterioare, nu se regăsește și cea privind suspendarea concursurilor organizate pentru ocuparea funcțiilor publice vacante din cadrul autorităților și instituțiilor publice.</w:t>
      </w:r>
    </w:p>
    <w:p w14:paraId="27151149" w14:textId="6E44D903" w:rsidR="00D108E9" w:rsidRDefault="00D108E9" w:rsidP="00D0726D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14:paraId="20878D01" w14:textId="58D531D9" w:rsidR="00D108E9" w:rsidRDefault="008A35E5" w:rsidP="00D108E9">
      <w:pPr>
        <w:tabs>
          <w:tab w:val="left" w:pos="3994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A se avea în vedere că i</w:t>
      </w:r>
      <w:r w:rsidR="00D108E9" w:rsidRPr="001138A9">
        <w:rPr>
          <w:rFonts w:ascii="Trebuchet MS" w:hAnsi="Trebuchet MS"/>
        </w:rPr>
        <w:t xml:space="preserve">nstanțele </w:t>
      </w:r>
      <w:r w:rsidR="00D108E9">
        <w:rPr>
          <w:rFonts w:ascii="Trebuchet MS" w:hAnsi="Trebuchet MS"/>
        </w:rPr>
        <w:t xml:space="preserve">de judecată </w:t>
      </w:r>
      <w:r w:rsidR="00D108E9" w:rsidRPr="001138A9">
        <w:rPr>
          <w:rFonts w:ascii="Trebuchet MS" w:hAnsi="Trebuchet MS"/>
        </w:rPr>
        <w:t>apreciază că reprezentanții Agenției în comisiile de concurs</w:t>
      </w:r>
      <w:r w:rsidR="00552948">
        <w:rPr>
          <w:rFonts w:ascii="Trebuchet MS" w:hAnsi="Trebuchet MS"/>
        </w:rPr>
        <w:t xml:space="preserve"> (care pot fi desemnați din cadrul ANFP, instituțiile prefectului sau </w:t>
      </w:r>
      <w:r w:rsidR="0073122B">
        <w:rPr>
          <w:rFonts w:ascii="Trebuchet MS" w:hAnsi="Trebuchet MS"/>
        </w:rPr>
        <w:t>consilii județene)</w:t>
      </w:r>
      <w:r w:rsidR="00552948">
        <w:rPr>
          <w:rFonts w:ascii="Trebuchet MS" w:hAnsi="Trebuchet MS"/>
        </w:rPr>
        <w:t xml:space="preserve"> </w:t>
      </w:r>
      <w:r w:rsidR="00D108E9" w:rsidRPr="001138A9">
        <w:rPr>
          <w:rFonts w:ascii="Trebuchet MS" w:hAnsi="Trebuchet MS"/>
        </w:rPr>
        <w:t xml:space="preserve">au </w:t>
      </w:r>
      <w:r w:rsidR="00204892">
        <w:rPr>
          <w:rFonts w:ascii="Trebuchet MS" w:hAnsi="Trebuchet MS"/>
        </w:rPr>
        <w:t xml:space="preserve">participat la desfășurarea concursului și au semnat </w:t>
      </w:r>
      <w:r w:rsidR="00D108E9" w:rsidRPr="001138A9">
        <w:rPr>
          <w:rFonts w:ascii="Trebuchet MS" w:hAnsi="Trebuchet MS"/>
        </w:rPr>
        <w:t xml:space="preserve">raportul final al comisiei de </w:t>
      </w:r>
      <w:r w:rsidR="005D0EBB">
        <w:rPr>
          <w:rFonts w:ascii="Trebuchet MS" w:hAnsi="Trebuchet MS"/>
        </w:rPr>
        <w:t>concurs</w:t>
      </w:r>
      <w:r w:rsidR="004E410B">
        <w:rPr>
          <w:rFonts w:ascii="Trebuchet MS" w:hAnsi="Trebuchet MS"/>
        </w:rPr>
        <w:t>,</w:t>
      </w:r>
      <w:r w:rsidR="00D108E9" w:rsidRPr="001138A9">
        <w:rPr>
          <w:rFonts w:ascii="Trebuchet MS" w:hAnsi="Trebuchet MS"/>
        </w:rPr>
        <w:t xml:space="preserve"> au luat cunoștință de eventuale nereguli, situație ce echivalează cu luarea la cunoștință de către Agenție</w:t>
      </w:r>
      <w:r w:rsidR="00B15E38">
        <w:rPr>
          <w:rFonts w:ascii="Trebuchet MS" w:hAnsi="Trebuchet MS"/>
        </w:rPr>
        <w:t xml:space="preserve"> cu privire la </w:t>
      </w:r>
      <w:r w:rsidR="005D0EBB">
        <w:rPr>
          <w:rFonts w:ascii="Trebuchet MS" w:hAnsi="Trebuchet MS"/>
        </w:rPr>
        <w:t>încălc</w:t>
      </w:r>
      <w:r w:rsidR="00B15E38">
        <w:rPr>
          <w:rFonts w:ascii="Trebuchet MS" w:hAnsi="Trebuchet MS"/>
        </w:rPr>
        <w:t>area</w:t>
      </w:r>
      <w:r w:rsidR="005D0EBB">
        <w:rPr>
          <w:rFonts w:ascii="Trebuchet MS" w:hAnsi="Trebuchet MS"/>
        </w:rPr>
        <w:t xml:space="preserve"> no</w:t>
      </w:r>
      <w:r w:rsidR="004E410B">
        <w:rPr>
          <w:rFonts w:ascii="Trebuchet MS" w:hAnsi="Trebuchet MS"/>
        </w:rPr>
        <w:t>r</w:t>
      </w:r>
      <w:r w:rsidR="005D0EBB">
        <w:rPr>
          <w:rFonts w:ascii="Trebuchet MS" w:hAnsi="Trebuchet MS"/>
        </w:rPr>
        <w:t xml:space="preserve">melor legale, chiar </w:t>
      </w:r>
      <w:r w:rsidR="00B15E38">
        <w:rPr>
          <w:rFonts w:ascii="Trebuchet MS" w:hAnsi="Trebuchet MS"/>
        </w:rPr>
        <w:t xml:space="preserve">și </w:t>
      </w:r>
      <w:r w:rsidR="005D0EBB">
        <w:rPr>
          <w:rFonts w:ascii="Trebuchet MS" w:hAnsi="Trebuchet MS"/>
        </w:rPr>
        <w:t>în condițiile în care A</w:t>
      </w:r>
      <w:r w:rsidR="003A7F76">
        <w:rPr>
          <w:rFonts w:ascii="Trebuchet MS" w:hAnsi="Trebuchet MS"/>
        </w:rPr>
        <w:t>genției</w:t>
      </w:r>
      <w:r w:rsidR="005D0EBB">
        <w:rPr>
          <w:rFonts w:ascii="Trebuchet MS" w:hAnsi="Trebuchet MS"/>
        </w:rPr>
        <w:t xml:space="preserve"> nu i-au fost aduse la cunoștință aceste încălcări ale legii</w:t>
      </w:r>
      <w:r w:rsidR="00D108E9" w:rsidRPr="001138A9">
        <w:rPr>
          <w:rFonts w:ascii="Trebuchet MS" w:hAnsi="Trebuchet MS"/>
        </w:rPr>
        <w:t>.</w:t>
      </w:r>
    </w:p>
    <w:p w14:paraId="0918A4A7" w14:textId="77777777" w:rsidR="008A35E5" w:rsidRPr="001138A9" w:rsidRDefault="008A35E5" w:rsidP="00D108E9">
      <w:pPr>
        <w:tabs>
          <w:tab w:val="left" w:pos="3994"/>
        </w:tabs>
        <w:jc w:val="both"/>
        <w:rPr>
          <w:rFonts w:ascii="Trebuchet MS" w:hAnsi="Trebuchet MS"/>
        </w:rPr>
      </w:pPr>
    </w:p>
    <w:p w14:paraId="0B392952" w14:textId="05E6429A" w:rsidR="00D108E9" w:rsidRDefault="00D108E9" w:rsidP="00D108E9">
      <w:pPr>
        <w:tabs>
          <w:tab w:val="left" w:pos="3994"/>
        </w:tabs>
        <w:jc w:val="both"/>
        <w:rPr>
          <w:rFonts w:ascii="Trebuchet MS" w:hAnsi="Trebuchet MS"/>
        </w:rPr>
      </w:pPr>
      <w:r w:rsidRPr="001138A9">
        <w:rPr>
          <w:rFonts w:ascii="Trebuchet MS" w:hAnsi="Trebuchet MS"/>
        </w:rPr>
        <w:t xml:space="preserve">Este de menționat că, în situația în care Agenția cade în pretenții ca urmare a respingerii ca fiind tardive a acțiunilor formulate de către aceasta în vederea constatării nulității unor concursuri organizate cu încălcarea prevederilor legale, </w:t>
      </w:r>
      <w:r w:rsidR="00C12C59">
        <w:rPr>
          <w:rFonts w:ascii="Trebuchet MS" w:hAnsi="Trebuchet MS"/>
        </w:rPr>
        <w:t>s-ar</w:t>
      </w:r>
      <w:r w:rsidR="004713F9">
        <w:rPr>
          <w:rFonts w:ascii="Trebuchet MS" w:hAnsi="Trebuchet MS"/>
        </w:rPr>
        <w:t xml:space="preserve"> </w:t>
      </w:r>
      <w:r w:rsidR="00C12C59">
        <w:rPr>
          <w:rFonts w:ascii="Trebuchet MS" w:hAnsi="Trebuchet MS"/>
        </w:rPr>
        <w:t xml:space="preserve">putea </w:t>
      </w:r>
      <w:r w:rsidR="004713F9">
        <w:rPr>
          <w:rFonts w:ascii="Trebuchet MS" w:hAnsi="Trebuchet MS"/>
        </w:rPr>
        <w:t xml:space="preserve">pune problema atragerii răspunderii </w:t>
      </w:r>
      <w:r w:rsidRPr="001138A9">
        <w:rPr>
          <w:rFonts w:ascii="Trebuchet MS" w:hAnsi="Trebuchet MS"/>
        </w:rPr>
        <w:t>funcționarilor publici care au fost desemnați reprezentanți</w:t>
      </w:r>
      <w:r w:rsidR="005D0EBB">
        <w:rPr>
          <w:rFonts w:ascii="Trebuchet MS" w:hAnsi="Trebuchet MS"/>
        </w:rPr>
        <w:t>/membri</w:t>
      </w:r>
      <w:r w:rsidRPr="001138A9">
        <w:rPr>
          <w:rFonts w:ascii="Trebuchet MS" w:hAnsi="Trebuchet MS"/>
        </w:rPr>
        <w:t xml:space="preserve"> în comisiile </w:t>
      </w:r>
      <w:r w:rsidRPr="001138A9">
        <w:rPr>
          <w:rFonts w:ascii="Trebuchet MS" w:hAnsi="Trebuchet MS"/>
        </w:rPr>
        <w:lastRenderedPageBreak/>
        <w:t>de concurs, în vederea reparării prejudiciului creat ca urmare a îndeplinirii necorespunzătoare a atribuțiilor.</w:t>
      </w:r>
    </w:p>
    <w:p w14:paraId="782F0595" w14:textId="3493D773" w:rsidR="0056416A" w:rsidRDefault="00FB1A5A" w:rsidP="00EF4ED4">
      <w:pPr>
        <w:pStyle w:val="NormalWeb"/>
        <w:jc w:val="both"/>
        <w:rPr>
          <w:rFonts w:ascii="Trebuchet MS" w:hAnsi="Trebuchet MS"/>
          <w:color w:val="000000"/>
          <w:lang w:val="ro-RO"/>
        </w:rPr>
      </w:pPr>
      <w:r>
        <w:rPr>
          <w:rFonts w:ascii="Trebuchet MS" w:hAnsi="Trebuchet MS"/>
          <w:color w:val="000000"/>
          <w:lang w:val="ro-RO"/>
        </w:rPr>
        <w:t>R</w:t>
      </w:r>
      <w:r w:rsidR="00EC3A9E">
        <w:rPr>
          <w:rFonts w:ascii="Trebuchet MS" w:hAnsi="Trebuchet MS"/>
          <w:color w:val="000000"/>
          <w:lang w:val="ro-RO"/>
        </w:rPr>
        <w:t>ecomandăm</w:t>
      </w:r>
      <w:r w:rsidR="00EF4ED4" w:rsidRPr="004D0A9A">
        <w:rPr>
          <w:rFonts w:ascii="Trebuchet MS" w:hAnsi="Trebuchet MS"/>
          <w:color w:val="000000"/>
          <w:lang w:val="ro-RO"/>
        </w:rPr>
        <w:t xml:space="preserve"> autorităților și instituțiilor publice, reprezentanților și membrilor în </w:t>
      </w:r>
      <w:r w:rsidR="00EF4ED4" w:rsidRPr="00212AC0">
        <w:rPr>
          <w:rFonts w:ascii="Trebuchet MS" w:hAnsi="Trebuchet MS"/>
          <w:color w:val="000000"/>
          <w:lang w:val="ro-RO"/>
        </w:rPr>
        <w:t xml:space="preserve">comisiile de concurs/de soluționare a contestațiilor, respectarea întocmai </w:t>
      </w:r>
      <w:r w:rsidR="0052108A">
        <w:rPr>
          <w:rFonts w:ascii="Trebuchet MS" w:hAnsi="Trebuchet MS"/>
          <w:color w:val="000000"/>
          <w:lang w:val="ro-RO"/>
        </w:rPr>
        <w:t>a</w:t>
      </w:r>
      <w:r w:rsidR="00EF4ED4" w:rsidRPr="00212AC0">
        <w:rPr>
          <w:rFonts w:ascii="Trebuchet MS" w:hAnsi="Trebuchet MS"/>
          <w:color w:val="000000"/>
          <w:lang w:val="ro-RO"/>
        </w:rPr>
        <w:t xml:space="preserve"> normelor legale pentru a se evita crearea unor </w:t>
      </w:r>
      <w:proofErr w:type="spellStart"/>
      <w:r w:rsidR="00EF4ED4" w:rsidRPr="00212AC0">
        <w:rPr>
          <w:rFonts w:ascii="Trebuchet MS" w:hAnsi="Trebuchet MS"/>
          <w:color w:val="000000"/>
          <w:lang w:val="ro-RO"/>
        </w:rPr>
        <w:t>situaţii</w:t>
      </w:r>
      <w:proofErr w:type="spellEnd"/>
      <w:r w:rsidR="00EF4ED4" w:rsidRPr="00212AC0">
        <w:rPr>
          <w:rFonts w:ascii="Trebuchet MS" w:hAnsi="Trebuchet MS"/>
          <w:color w:val="000000"/>
          <w:lang w:val="ro-RO"/>
        </w:rPr>
        <w:t xml:space="preserve"> juridice care pot vătăma drepturile </w:t>
      </w:r>
      <w:r w:rsidR="003A7F76">
        <w:rPr>
          <w:rFonts w:ascii="Trebuchet MS" w:hAnsi="Trebuchet MS"/>
          <w:color w:val="000000"/>
          <w:lang w:val="ro-RO"/>
        </w:rPr>
        <w:t xml:space="preserve">și interesele </w:t>
      </w:r>
      <w:r w:rsidR="00EF4ED4" w:rsidRPr="00212AC0">
        <w:rPr>
          <w:rFonts w:ascii="Trebuchet MS" w:hAnsi="Trebuchet MS"/>
          <w:color w:val="000000"/>
          <w:lang w:val="ro-RO"/>
        </w:rPr>
        <w:t xml:space="preserve">legitime ale candidaților, ale căror efecte nu mai pot fi </w:t>
      </w:r>
      <w:proofErr w:type="spellStart"/>
      <w:r w:rsidR="00EF4ED4" w:rsidRPr="00212AC0">
        <w:rPr>
          <w:rFonts w:ascii="Trebuchet MS" w:hAnsi="Trebuchet MS"/>
          <w:color w:val="000000"/>
          <w:lang w:val="ro-RO"/>
        </w:rPr>
        <w:t>soluţionate</w:t>
      </w:r>
      <w:proofErr w:type="spellEnd"/>
      <w:r w:rsidR="00EF4ED4" w:rsidRPr="00212AC0">
        <w:rPr>
          <w:rFonts w:ascii="Trebuchet MS" w:hAnsi="Trebuchet MS"/>
          <w:color w:val="000000"/>
          <w:lang w:val="ro-RO"/>
        </w:rPr>
        <w:t xml:space="preserve"> decât prin </w:t>
      </w:r>
      <w:proofErr w:type="spellStart"/>
      <w:r w:rsidR="00EF4ED4" w:rsidRPr="00212AC0">
        <w:rPr>
          <w:rFonts w:ascii="Trebuchet MS" w:hAnsi="Trebuchet MS"/>
          <w:color w:val="000000"/>
          <w:lang w:val="ro-RO"/>
        </w:rPr>
        <w:t>iniţierea</w:t>
      </w:r>
      <w:proofErr w:type="spellEnd"/>
      <w:r w:rsidR="00EF4ED4" w:rsidRPr="00212AC0">
        <w:rPr>
          <w:rFonts w:ascii="Trebuchet MS" w:hAnsi="Trebuchet MS"/>
          <w:color w:val="000000"/>
          <w:lang w:val="ro-RO"/>
        </w:rPr>
        <w:t xml:space="preserve"> unor </w:t>
      </w:r>
      <w:proofErr w:type="spellStart"/>
      <w:r w:rsidR="00EF4ED4" w:rsidRPr="00212AC0">
        <w:rPr>
          <w:rFonts w:ascii="Trebuchet MS" w:hAnsi="Trebuchet MS"/>
          <w:color w:val="000000"/>
          <w:lang w:val="ro-RO"/>
        </w:rPr>
        <w:t>acţiuni</w:t>
      </w:r>
      <w:proofErr w:type="spellEnd"/>
      <w:r w:rsidR="00EF4ED4" w:rsidRPr="00212AC0">
        <w:rPr>
          <w:rFonts w:ascii="Trebuchet MS" w:hAnsi="Trebuchet MS"/>
          <w:color w:val="000000"/>
          <w:lang w:val="ro-RO"/>
        </w:rPr>
        <w:t xml:space="preserve"> la </w:t>
      </w:r>
      <w:proofErr w:type="spellStart"/>
      <w:r w:rsidR="00EF4ED4" w:rsidRPr="00212AC0">
        <w:rPr>
          <w:rFonts w:ascii="Trebuchet MS" w:hAnsi="Trebuchet MS"/>
          <w:color w:val="000000"/>
          <w:lang w:val="ro-RO"/>
        </w:rPr>
        <w:t>instanţele</w:t>
      </w:r>
      <w:proofErr w:type="spellEnd"/>
      <w:r w:rsidR="00EF4ED4" w:rsidRPr="00212AC0">
        <w:rPr>
          <w:rFonts w:ascii="Trebuchet MS" w:hAnsi="Trebuchet MS"/>
          <w:color w:val="000000"/>
          <w:lang w:val="ro-RO"/>
        </w:rPr>
        <w:t xml:space="preserve"> </w:t>
      </w:r>
      <w:proofErr w:type="spellStart"/>
      <w:r w:rsidR="00EF4ED4" w:rsidRPr="00212AC0">
        <w:rPr>
          <w:rFonts w:ascii="Trebuchet MS" w:hAnsi="Trebuchet MS"/>
          <w:color w:val="000000"/>
          <w:lang w:val="ro-RO"/>
        </w:rPr>
        <w:t>judecătoreşti</w:t>
      </w:r>
      <w:proofErr w:type="spellEnd"/>
      <w:r w:rsidR="00EF4ED4" w:rsidRPr="00212AC0">
        <w:rPr>
          <w:rFonts w:ascii="Trebuchet MS" w:hAnsi="Trebuchet MS"/>
          <w:color w:val="000000"/>
          <w:lang w:val="ro-RO"/>
        </w:rPr>
        <w:t xml:space="preserve"> competente </w:t>
      </w:r>
      <w:r w:rsidR="008674BB">
        <w:rPr>
          <w:rFonts w:ascii="Trebuchet MS" w:hAnsi="Trebuchet MS"/>
          <w:color w:val="000000"/>
          <w:lang w:val="ro-RO"/>
        </w:rPr>
        <w:t>și</w:t>
      </w:r>
      <w:r w:rsidR="00EF4ED4" w:rsidRPr="00212AC0">
        <w:rPr>
          <w:rFonts w:ascii="Trebuchet MS" w:hAnsi="Trebuchet MS"/>
          <w:color w:val="000000"/>
          <w:lang w:val="ro-RO"/>
        </w:rPr>
        <w:t xml:space="preserve"> anularea actelor administrative emise, fapt ce poate </w:t>
      </w:r>
      <w:r w:rsidR="0056416A">
        <w:rPr>
          <w:rFonts w:ascii="Trebuchet MS" w:hAnsi="Trebuchet MS"/>
          <w:color w:val="000000"/>
          <w:lang w:val="ro-RO"/>
        </w:rPr>
        <w:t>angaja diferite forme de răspundere juridică pentru funcționarii publici care au încălcat normele legale.</w:t>
      </w:r>
    </w:p>
    <w:p w14:paraId="5F471271" w14:textId="18F628F9" w:rsidR="00881EFB" w:rsidRPr="00212AC0" w:rsidRDefault="00EF4ED4" w:rsidP="00D0726D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  <w:r w:rsidRPr="00212AC0">
        <w:rPr>
          <w:rFonts w:ascii="Trebuchet MS" w:hAnsi="Trebuchet MS"/>
        </w:rPr>
        <w:t>Astfel, i</w:t>
      </w:r>
      <w:r w:rsidR="00881EFB" w:rsidRPr="00212AC0">
        <w:rPr>
          <w:rFonts w:ascii="Trebuchet MS" w:hAnsi="Trebuchet MS"/>
        </w:rPr>
        <w:t xml:space="preserve">nstrumentul legal pe care îl are la dispoziție reprezentantul </w:t>
      </w:r>
      <w:r w:rsidR="00EC3A9E">
        <w:rPr>
          <w:rFonts w:ascii="Trebuchet MS" w:hAnsi="Trebuchet MS"/>
        </w:rPr>
        <w:t xml:space="preserve">Agenției </w:t>
      </w:r>
      <w:r w:rsidR="00881EFB" w:rsidRPr="00212AC0">
        <w:rPr>
          <w:rFonts w:ascii="Trebuchet MS" w:hAnsi="Trebuchet MS"/>
        </w:rPr>
        <w:t xml:space="preserve">în comisia de concurs/de soluționare a contestațiilor sau orice alt membru din aceste comisii, </w:t>
      </w:r>
      <w:r w:rsidR="00EC3A9E">
        <w:rPr>
          <w:rFonts w:ascii="Trebuchet MS" w:hAnsi="Trebuchet MS"/>
        </w:rPr>
        <w:t xml:space="preserve">și pe care îl recomandăm </w:t>
      </w:r>
      <w:r w:rsidR="00881EFB" w:rsidRPr="00212AC0">
        <w:rPr>
          <w:rFonts w:ascii="Trebuchet MS" w:hAnsi="Trebuchet MS"/>
        </w:rPr>
        <w:t xml:space="preserve">este acela ca în situația în care ia act despre încălcarea normelor legale cu privire la organizarea și desfășurarea unui concurs pentru ocuparea unei funcții publice, să sesizeze Agenția </w:t>
      </w:r>
      <w:r w:rsidR="003A7F76">
        <w:rPr>
          <w:rFonts w:ascii="Trebuchet MS" w:hAnsi="Trebuchet MS"/>
        </w:rPr>
        <w:t>cu celeritate</w:t>
      </w:r>
      <w:r w:rsidR="00C12270">
        <w:rPr>
          <w:rFonts w:ascii="Trebuchet MS" w:hAnsi="Trebuchet MS"/>
        </w:rPr>
        <w:t xml:space="preserve"> la adresa de e-mail </w:t>
      </w:r>
      <w:r w:rsidR="00C12270" w:rsidRPr="00833B33">
        <w:rPr>
          <w:rFonts w:ascii="Trebuchet MS" w:hAnsi="Trebuchet MS"/>
          <w:b/>
          <w:bCs/>
        </w:rPr>
        <w:t>presedinte@anfp.gov.ro</w:t>
      </w:r>
      <w:r w:rsidR="00C12270">
        <w:rPr>
          <w:rFonts w:ascii="Trebuchet MS" w:hAnsi="Trebuchet MS"/>
        </w:rPr>
        <w:t xml:space="preserve"> </w:t>
      </w:r>
      <w:r w:rsidR="003A7F76">
        <w:rPr>
          <w:rFonts w:ascii="Trebuchet MS" w:hAnsi="Trebuchet MS"/>
        </w:rPr>
        <w:t xml:space="preserve">și să </w:t>
      </w:r>
      <w:r w:rsidR="00881EFB" w:rsidRPr="00212AC0">
        <w:rPr>
          <w:rFonts w:ascii="Trebuchet MS" w:hAnsi="Trebuchet MS"/>
        </w:rPr>
        <w:t>transmit</w:t>
      </w:r>
      <w:r w:rsidR="003A7F76">
        <w:rPr>
          <w:rFonts w:ascii="Trebuchet MS" w:hAnsi="Trebuchet MS"/>
        </w:rPr>
        <w:t>ă</w:t>
      </w:r>
      <w:r w:rsidR="00881EFB" w:rsidRPr="00212AC0">
        <w:rPr>
          <w:rFonts w:ascii="Trebuchet MS" w:hAnsi="Trebuchet MS"/>
        </w:rPr>
        <w:t xml:space="preserve"> documente relevante în susținere, pentru a se dispune verificarea situației semnalate și luarea măsurilor legale care se impun prin exercitarea tutelei administrative</w:t>
      </w:r>
      <w:r w:rsidR="004D0A9A" w:rsidRPr="00212AC0">
        <w:rPr>
          <w:rFonts w:ascii="Trebuchet MS" w:hAnsi="Trebuchet MS"/>
        </w:rPr>
        <w:t>, după caz</w:t>
      </w:r>
      <w:r w:rsidR="00881EFB" w:rsidRPr="00212AC0">
        <w:rPr>
          <w:rFonts w:ascii="Trebuchet MS" w:hAnsi="Trebuchet MS"/>
        </w:rPr>
        <w:t xml:space="preserve">. </w:t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212AC0" w14:paraId="2B18CFF1" w14:textId="7777777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14:paraId="6C8E5326" w14:textId="77777777" w:rsidR="009825C0" w:rsidRPr="00212AC0" w:rsidRDefault="009825C0" w:rsidP="00D0726D">
            <w:pPr>
              <w:jc w:val="both"/>
              <w:rPr>
                <w:rFonts w:ascii="Trebuchet MS" w:hAnsi="Trebuchet MS" w:cs="Courier New"/>
              </w:rPr>
            </w:pPr>
          </w:p>
        </w:tc>
      </w:tr>
    </w:tbl>
    <w:p w14:paraId="5C368678" w14:textId="0D8115C4" w:rsidR="00296DBE" w:rsidRDefault="00296DBE" w:rsidP="00D0726D">
      <w:pPr>
        <w:jc w:val="both"/>
        <w:rPr>
          <w:rFonts w:ascii="Trebuchet MS" w:eastAsia="Times New Roman" w:hAnsi="Trebuchet MS"/>
          <w:lang w:val="en-US"/>
        </w:rPr>
      </w:pPr>
    </w:p>
    <w:p w14:paraId="2C2CB302" w14:textId="49DC0D0C" w:rsidR="000D3EF3" w:rsidRDefault="000D3EF3" w:rsidP="00D0726D">
      <w:pPr>
        <w:jc w:val="both"/>
        <w:rPr>
          <w:rFonts w:ascii="Trebuchet MS" w:eastAsia="Times New Roman" w:hAnsi="Trebuchet MS"/>
          <w:lang w:val="en-US"/>
        </w:rPr>
      </w:pPr>
    </w:p>
    <w:p w14:paraId="1BFC80C0" w14:textId="40E4103B" w:rsidR="000D3EF3" w:rsidRPr="00304066" w:rsidRDefault="000D3EF3" w:rsidP="00D0726D">
      <w:pPr>
        <w:jc w:val="both"/>
        <w:rPr>
          <w:rFonts w:ascii="Trebuchet MS" w:eastAsia="Times New Roman" w:hAnsi="Trebuchet MS"/>
          <w:b/>
          <w:bCs/>
          <w:lang w:val="en-US"/>
        </w:rPr>
      </w:pPr>
    </w:p>
    <w:p w14:paraId="084F700B" w14:textId="77777777" w:rsidR="000D3EF3" w:rsidRPr="00304066" w:rsidRDefault="000D3EF3" w:rsidP="00D0726D">
      <w:pPr>
        <w:jc w:val="both"/>
        <w:rPr>
          <w:rFonts w:ascii="Trebuchet MS" w:eastAsia="Times New Roman" w:hAnsi="Trebuchet MS"/>
          <w:b/>
          <w:bCs/>
          <w:lang w:val="en-US"/>
        </w:rPr>
      </w:pPr>
    </w:p>
    <w:p w14:paraId="77924865" w14:textId="55011960" w:rsidR="00EF5B0D" w:rsidRDefault="00EF5B0D" w:rsidP="000D3EF3">
      <w:pPr>
        <w:tabs>
          <w:tab w:val="left" w:pos="3994"/>
        </w:tabs>
        <w:jc w:val="center"/>
        <w:rPr>
          <w:rFonts w:ascii="Trebuchet MS" w:hAnsi="Trebuchet MS"/>
          <w:b/>
          <w:bCs/>
        </w:rPr>
      </w:pPr>
      <w:bookmarkStart w:id="0" w:name="_GoBack"/>
      <w:bookmarkEnd w:id="0"/>
    </w:p>
    <w:p w14:paraId="26374846" w14:textId="519B0FAD" w:rsidR="006B6A7E" w:rsidRDefault="006B6A7E" w:rsidP="000D3EF3">
      <w:pPr>
        <w:tabs>
          <w:tab w:val="left" w:pos="3994"/>
        </w:tabs>
        <w:jc w:val="center"/>
        <w:rPr>
          <w:rFonts w:ascii="Trebuchet MS" w:hAnsi="Trebuchet MS"/>
          <w:b/>
          <w:bCs/>
        </w:rPr>
      </w:pPr>
    </w:p>
    <w:p w14:paraId="44B54EBE" w14:textId="7A9AA244" w:rsidR="00C73F8D" w:rsidRDefault="00C73F8D" w:rsidP="000D3EF3">
      <w:pPr>
        <w:tabs>
          <w:tab w:val="left" w:pos="3994"/>
        </w:tabs>
        <w:jc w:val="center"/>
        <w:rPr>
          <w:rFonts w:ascii="Trebuchet MS" w:hAnsi="Trebuchet MS"/>
          <w:b/>
          <w:bCs/>
        </w:rPr>
      </w:pPr>
    </w:p>
    <w:p w14:paraId="19500357" w14:textId="77777777" w:rsidR="00C73F8D" w:rsidRDefault="00C73F8D" w:rsidP="000D3EF3">
      <w:pPr>
        <w:tabs>
          <w:tab w:val="left" w:pos="3994"/>
        </w:tabs>
        <w:jc w:val="center"/>
        <w:rPr>
          <w:rFonts w:ascii="Trebuchet MS" w:hAnsi="Trebuchet MS"/>
          <w:b/>
          <w:bCs/>
        </w:rPr>
      </w:pPr>
    </w:p>
    <w:p w14:paraId="09071598" w14:textId="6FD4291B" w:rsidR="00EF5B0D" w:rsidRDefault="00EF5B0D" w:rsidP="000D3EF3">
      <w:pPr>
        <w:tabs>
          <w:tab w:val="left" w:pos="3994"/>
        </w:tabs>
        <w:jc w:val="center"/>
        <w:rPr>
          <w:rFonts w:ascii="Trebuchet MS" w:hAnsi="Trebuchet MS"/>
          <w:b/>
          <w:bCs/>
        </w:rPr>
      </w:pPr>
    </w:p>
    <w:sectPr w:rsidR="00EF5B0D" w:rsidSect="00F73AB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134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4450E" w14:textId="77777777" w:rsidR="00ED24BB" w:rsidRDefault="00ED24BB">
      <w:r>
        <w:separator/>
      </w:r>
    </w:p>
  </w:endnote>
  <w:endnote w:type="continuationSeparator" w:id="0">
    <w:p w14:paraId="7A486798" w14:textId="77777777" w:rsidR="00ED24BB" w:rsidRDefault="00ED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4BB56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7813BEA9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81DB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81DB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2886533B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905797A" wp14:editId="22121D6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4AD3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"/>
          </w:pict>
        </mc:Fallback>
      </mc:AlternateContent>
    </w:r>
  </w:p>
  <w:p w14:paraId="4433BF66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1042720A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3D0F1" w14:textId="77777777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81DB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81DBA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7A13B3AB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728B83B" wp14:editId="303089C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0EB8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"/>
          </w:pict>
        </mc:Fallback>
      </mc:AlternateContent>
    </w:r>
  </w:p>
  <w:p w14:paraId="60E0ACB7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264EE397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3E799" w14:textId="77777777" w:rsidR="00ED24BB" w:rsidRDefault="00ED24BB">
      <w:r>
        <w:separator/>
      </w:r>
    </w:p>
  </w:footnote>
  <w:footnote w:type="continuationSeparator" w:id="0">
    <w:p w14:paraId="15D936CF" w14:textId="77777777" w:rsidR="00ED24BB" w:rsidRDefault="00ED2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8AC5C" w14:textId="77777777" w:rsidR="002045A2" w:rsidRDefault="00ED24BB">
    <w:pPr>
      <w:pStyle w:val="Header"/>
    </w:pPr>
    <w:r>
      <w:rPr>
        <w:noProof/>
        <w:lang w:eastAsia="ro-RO"/>
      </w:rPr>
      <w:pict w14:anchorId="577831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E6EE7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121A5" w14:textId="77777777"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2BFDE6D5" wp14:editId="468D55FD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337523"/>
    <w:multiLevelType w:val="hybridMultilevel"/>
    <w:tmpl w:val="406A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>
    <w:nsid w:val="229F692B"/>
    <w:multiLevelType w:val="hybridMultilevel"/>
    <w:tmpl w:val="AD8E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5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6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632C8C"/>
    <w:multiLevelType w:val="hybridMultilevel"/>
    <w:tmpl w:val="41DE7484"/>
    <w:lvl w:ilvl="0" w:tplc="C68A1D30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4"/>
  </w:num>
  <w:num w:numId="4">
    <w:abstractNumId w:val="10"/>
  </w:num>
  <w:num w:numId="5">
    <w:abstractNumId w:val="39"/>
  </w:num>
  <w:num w:numId="6">
    <w:abstractNumId w:val="44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5"/>
  </w:num>
  <w:num w:numId="18">
    <w:abstractNumId w:val="41"/>
  </w:num>
  <w:num w:numId="19">
    <w:abstractNumId w:val="47"/>
  </w:num>
  <w:num w:numId="20">
    <w:abstractNumId w:val="18"/>
  </w:num>
  <w:num w:numId="21">
    <w:abstractNumId w:val="31"/>
  </w:num>
  <w:num w:numId="22">
    <w:abstractNumId w:val="48"/>
  </w:num>
  <w:num w:numId="23">
    <w:abstractNumId w:val="11"/>
  </w:num>
  <w:num w:numId="24">
    <w:abstractNumId w:val="29"/>
  </w:num>
  <w:num w:numId="25">
    <w:abstractNumId w:val="12"/>
  </w:num>
  <w:num w:numId="26">
    <w:abstractNumId w:val="43"/>
  </w:num>
  <w:num w:numId="27">
    <w:abstractNumId w:val="14"/>
  </w:num>
  <w:num w:numId="28">
    <w:abstractNumId w:val="22"/>
  </w:num>
  <w:num w:numId="29">
    <w:abstractNumId w:val="28"/>
  </w:num>
  <w:num w:numId="30">
    <w:abstractNumId w:val="17"/>
  </w:num>
  <w:num w:numId="31">
    <w:abstractNumId w:val="20"/>
  </w:num>
  <w:num w:numId="32">
    <w:abstractNumId w:val="37"/>
  </w:num>
  <w:num w:numId="33">
    <w:abstractNumId w:val="36"/>
  </w:num>
  <w:num w:numId="34">
    <w:abstractNumId w:val="32"/>
  </w:num>
  <w:num w:numId="35">
    <w:abstractNumId w:val="30"/>
  </w:num>
  <w:num w:numId="36">
    <w:abstractNumId w:val="33"/>
  </w:num>
  <w:num w:numId="37">
    <w:abstractNumId w:val="25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6"/>
  </w:num>
  <w:num w:numId="41">
    <w:abstractNumId w:val="19"/>
  </w:num>
  <w:num w:numId="42">
    <w:abstractNumId w:val="26"/>
  </w:num>
  <w:num w:numId="43">
    <w:abstractNumId w:val="27"/>
  </w:num>
  <w:num w:numId="44">
    <w:abstractNumId w:val="45"/>
  </w:num>
  <w:num w:numId="45">
    <w:abstractNumId w:val="21"/>
  </w:num>
  <w:num w:numId="46">
    <w:abstractNumId w:val="24"/>
  </w:num>
  <w:num w:numId="47">
    <w:abstractNumId w:val="46"/>
  </w:num>
  <w:num w:numId="48">
    <w:abstractNumId w:val="15"/>
  </w:num>
  <w:num w:numId="49">
    <w:abstractNumId w:val="23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D5"/>
    <w:rsid w:val="00003D0B"/>
    <w:rsid w:val="0000759C"/>
    <w:rsid w:val="000105E4"/>
    <w:rsid w:val="00011329"/>
    <w:rsid w:val="00015131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4271"/>
    <w:rsid w:val="000A0CF0"/>
    <w:rsid w:val="000A2008"/>
    <w:rsid w:val="000A5F07"/>
    <w:rsid w:val="000B10F0"/>
    <w:rsid w:val="000B3D51"/>
    <w:rsid w:val="000C0731"/>
    <w:rsid w:val="000C4F11"/>
    <w:rsid w:val="000C6793"/>
    <w:rsid w:val="000D1F60"/>
    <w:rsid w:val="000D2682"/>
    <w:rsid w:val="000D3EF3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3378"/>
    <w:rsid w:val="00106BA0"/>
    <w:rsid w:val="00111FFE"/>
    <w:rsid w:val="00113565"/>
    <w:rsid w:val="001138A9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470D5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1DBA"/>
    <w:rsid w:val="00192429"/>
    <w:rsid w:val="001939B5"/>
    <w:rsid w:val="0019430A"/>
    <w:rsid w:val="0019780B"/>
    <w:rsid w:val="001A4C64"/>
    <w:rsid w:val="001A64A5"/>
    <w:rsid w:val="001A6FD7"/>
    <w:rsid w:val="001B049C"/>
    <w:rsid w:val="001B5FEA"/>
    <w:rsid w:val="001C204D"/>
    <w:rsid w:val="001C3C2E"/>
    <w:rsid w:val="001C48A9"/>
    <w:rsid w:val="001D0EF0"/>
    <w:rsid w:val="001D1BBD"/>
    <w:rsid w:val="001D2521"/>
    <w:rsid w:val="001D5A40"/>
    <w:rsid w:val="001E171A"/>
    <w:rsid w:val="001E1D5C"/>
    <w:rsid w:val="001E7472"/>
    <w:rsid w:val="001E7DB6"/>
    <w:rsid w:val="001F1282"/>
    <w:rsid w:val="001F14BF"/>
    <w:rsid w:val="001F6BE1"/>
    <w:rsid w:val="002045A2"/>
    <w:rsid w:val="00204892"/>
    <w:rsid w:val="00206306"/>
    <w:rsid w:val="00211991"/>
    <w:rsid w:val="00212AC0"/>
    <w:rsid w:val="0021435A"/>
    <w:rsid w:val="00217080"/>
    <w:rsid w:val="00224CCC"/>
    <w:rsid w:val="00225C12"/>
    <w:rsid w:val="002326EB"/>
    <w:rsid w:val="00232D7C"/>
    <w:rsid w:val="0023648A"/>
    <w:rsid w:val="00236F26"/>
    <w:rsid w:val="00237623"/>
    <w:rsid w:val="0024481B"/>
    <w:rsid w:val="00245E4D"/>
    <w:rsid w:val="002516F5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DBE"/>
    <w:rsid w:val="00296FC2"/>
    <w:rsid w:val="002A40C0"/>
    <w:rsid w:val="002A76DE"/>
    <w:rsid w:val="002A78E5"/>
    <w:rsid w:val="002A7B20"/>
    <w:rsid w:val="002B2E6D"/>
    <w:rsid w:val="002B3CB1"/>
    <w:rsid w:val="002B5C61"/>
    <w:rsid w:val="002B60BD"/>
    <w:rsid w:val="002C0A60"/>
    <w:rsid w:val="002C4260"/>
    <w:rsid w:val="002C57EB"/>
    <w:rsid w:val="002C6C72"/>
    <w:rsid w:val="002D0A4A"/>
    <w:rsid w:val="002D381D"/>
    <w:rsid w:val="002D63ED"/>
    <w:rsid w:val="002E0F12"/>
    <w:rsid w:val="002E3A5E"/>
    <w:rsid w:val="002F2E09"/>
    <w:rsid w:val="002F3308"/>
    <w:rsid w:val="002F6E2E"/>
    <w:rsid w:val="002F7C2A"/>
    <w:rsid w:val="00301594"/>
    <w:rsid w:val="00304066"/>
    <w:rsid w:val="0030725A"/>
    <w:rsid w:val="0030787A"/>
    <w:rsid w:val="00307BFC"/>
    <w:rsid w:val="003132CF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5773A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A7F76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13F9"/>
    <w:rsid w:val="00473883"/>
    <w:rsid w:val="00474CD9"/>
    <w:rsid w:val="0048188B"/>
    <w:rsid w:val="004820AF"/>
    <w:rsid w:val="00485F83"/>
    <w:rsid w:val="004965B9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0A9A"/>
    <w:rsid w:val="004D6960"/>
    <w:rsid w:val="004E410B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108A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0DE0"/>
    <w:rsid w:val="00551011"/>
    <w:rsid w:val="00552948"/>
    <w:rsid w:val="00561F52"/>
    <w:rsid w:val="0056416A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0EBB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4A7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7D7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B6A7E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0634"/>
    <w:rsid w:val="006F1E0F"/>
    <w:rsid w:val="006F44C1"/>
    <w:rsid w:val="006F642D"/>
    <w:rsid w:val="0070372E"/>
    <w:rsid w:val="0070491C"/>
    <w:rsid w:val="0070569C"/>
    <w:rsid w:val="007071B7"/>
    <w:rsid w:val="00712267"/>
    <w:rsid w:val="00712A6F"/>
    <w:rsid w:val="00712D2E"/>
    <w:rsid w:val="00714E5A"/>
    <w:rsid w:val="00724C0B"/>
    <w:rsid w:val="0073122B"/>
    <w:rsid w:val="0073271E"/>
    <w:rsid w:val="00736D53"/>
    <w:rsid w:val="0074030E"/>
    <w:rsid w:val="007540FC"/>
    <w:rsid w:val="007543CC"/>
    <w:rsid w:val="007557FE"/>
    <w:rsid w:val="007623F3"/>
    <w:rsid w:val="00763E91"/>
    <w:rsid w:val="0076605A"/>
    <w:rsid w:val="00775A1B"/>
    <w:rsid w:val="00776079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4674"/>
    <w:rsid w:val="007B7950"/>
    <w:rsid w:val="007C666C"/>
    <w:rsid w:val="007D0CDD"/>
    <w:rsid w:val="007D415D"/>
    <w:rsid w:val="007D460E"/>
    <w:rsid w:val="007D561E"/>
    <w:rsid w:val="007D676E"/>
    <w:rsid w:val="007E2B78"/>
    <w:rsid w:val="007E5763"/>
    <w:rsid w:val="007E59FB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3B33"/>
    <w:rsid w:val="008349D6"/>
    <w:rsid w:val="0083576E"/>
    <w:rsid w:val="00837402"/>
    <w:rsid w:val="0084206C"/>
    <w:rsid w:val="00844BAD"/>
    <w:rsid w:val="0084672C"/>
    <w:rsid w:val="00850783"/>
    <w:rsid w:val="00850F42"/>
    <w:rsid w:val="00851319"/>
    <w:rsid w:val="00854A2F"/>
    <w:rsid w:val="008625E5"/>
    <w:rsid w:val="00864283"/>
    <w:rsid w:val="008674BB"/>
    <w:rsid w:val="00870015"/>
    <w:rsid w:val="0087378C"/>
    <w:rsid w:val="00874766"/>
    <w:rsid w:val="008805D9"/>
    <w:rsid w:val="00881DA4"/>
    <w:rsid w:val="00881EFB"/>
    <w:rsid w:val="00884C3D"/>
    <w:rsid w:val="0088576A"/>
    <w:rsid w:val="00887213"/>
    <w:rsid w:val="008917E0"/>
    <w:rsid w:val="00893634"/>
    <w:rsid w:val="00895FCB"/>
    <w:rsid w:val="008A35E5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CBB"/>
    <w:rsid w:val="00920F22"/>
    <w:rsid w:val="009216DA"/>
    <w:rsid w:val="00930D86"/>
    <w:rsid w:val="00933429"/>
    <w:rsid w:val="00934B86"/>
    <w:rsid w:val="009374F4"/>
    <w:rsid w:val="009379AC"/>
    <w:rsid w:val="00940825"/>
    <w:rsid w:val="00942772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159ED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2E70"/>
    <w:rsid w:val="00A83D3B"/>
    <w:rsid w:val="00A84125"/>
    <w:rsid w:val="00A84A34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3EF7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05636"/>
    <w:rsid w:val="00B117DA"/>
    <w:rsid w:val="00B1260C"/>
    <w:rsid w:val="00B13053"/>
    <w:rsid w:val="00B15913"/>
    <w:rsid w:val="00B15E38"/>
    <w:rsid w:val="00B17FE1"/>
    <w:rsid w:val="00B209CE"/>
    <w:rsid w:val="00B220BA"/>
    <w:rsid w:val="00B27381"/>
    <w:rsid w:val="00B370AF"/>
    <w:rsid w:val="00B42F98"/>
    <w:rsid w:val="00B45D4D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808B8"/>
    <w:rsid w:val="00B936F6"/>
    <w:rsid w:val="00BA1EFA"/>
    <w:rsid w:val="00BA3050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2270"/>
    <w:rsid w:val="00C12C59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3F8D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E5FFE"/>
    <w:rsid w:val="00CF240D"/>
    <w:rsid w:val="00CF3130"/>
    <w:rsid w:val="00CF6C5B"/>
    <w:rsid w:val="00CF722C"/>
    <w:rsid w:val="00D04345"/>
    <w:rsid w:val="00D049DC"/>
    <w:rsid w:val="00D06FEC"/>
    <w:rsid w:val="00D0726D"/>
    <w:rsid w:val="00D108E9"/>
    <w:rsid w:val="00D11702"/>
    <w:rsid w:val="00D14642"/>
    <w:rsid w:val="00D21340"/>
    <w:rsid w:val="00D2463A"/>
    <w:rsid w:val="00D24C4B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4BC3"/>
    <w:rsid w:val="00DB7C88"/>
    <w:rsid w:val="00DC027A"/>
    <w:rsid w:val="00DC0531"/>
    <w:rsid w:val="00DC0F40"/>
    <w:rsid w:val="00DC24EE"/>
    <w:rsid w:val="00DC3AED"/>
    <w:rsid w:val="00DC3E07"/>
    <w:rsid w:val="00DD018E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3A9E"/>
    <w:rsid w:val="00EC477C"/>
    <w:rsid w:val="00EC67B2"/>
    <w:rsid w:val="00ED0DE9"/>
    <w:rsid w:val="00ED24BB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4ED4"/>
    <w:rsid w:val="00EF5446"/>
    <w:rsid w:val="00EF54F6"/>
    <w:rsid w:val="00EF5B0D"/>
    <w:rsid w:val="00F1033A"/>
    <w:rsid w:val="00F10491"/>
    <w:rsid w:val="00F13679"/>
    <w:rsid w:val="00F13817"/>
    <w:rsid w:val="00F17F59"/>
    <w:rsid w:val="00F2650B"/>
    <w:rsid w:val="00F27FAE"/>
    <w:rsid w:val="00F33AED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3AB6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1A5A"/>
    <w:rsid w:val="00FB4497"/>
    <w:rsid w:val="00FB637A"/>
    <w:rsid w:val="00FB7193"/>
    <w:rsid w:val="00FC1ECE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E6FE812"/>
  <w15:chartTrackingRefBased/>
  <w15:docId w15:val="{7D8C3122-96A4-4092-8081-778A9C15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D0726D"/>
    <w:rPr>
      <w:color w:val="0000FF"/>
      <w:u w:val="single"/>
    </w:rPr>
  </w:style>
  <w:style w:type="character" w:customStyle="1" w:styleId="l5def1">
    <w:name w:val="l5def1"/>
    <w:basedOn w:val="DefaultParagraphFont"/>
    <w:rsid w:val="00D0726D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D0726D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D0726D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D0726D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D0726D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D0726D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D0726D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D0726D"/>
    <w:rPr>
      <w:rFonts w:ascii="Arial" w:hAnsi="Arial" w:cs="Arial" w:hint="default"/>
      <w:color w:val="000000"/>
      <w:sz w:val="26"/>
      <w:szCs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3EF7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3EF7"/>
    <w:rPr>
      <w:rFonts w:eastAsiaTheme="minorHAnsi" w:cstheme="minorBidi"/>
      <w:sz w:val="22"/>
      <w:szCs w:val="21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747D7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2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1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5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3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7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5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00D1-4E26-4789-A3F8-53EDFFC3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Felicia Stan</dc:creator>
  <cp:keywords/>
  <dc:description/>
  <cp:lastModifiedBy>Mihaela Vintila Maria</cp:lastModifiedBy>
  <cp:revision>7</cp:revision>
  <cp:lastPrinted>2021-08-06T06:17:00Z</cp:lastPrinted>
  <dcterms:created xsi:type="dcterms:W3CDTF">2021-08-09T08:37:00Z</dcterms:created>
  <dcterms:modified xsi:type="dcterms:W3CDTF">2021-08-09T12:54:00Z</dcterms:modified>
</cp:coreProperties>
</file>