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0D9AD" w14:textId="699F20E6" w:rsidR="00C4177C" w:rsidRPr="00B932A9" w:rsidRDefault="00C4177C" w:rsidP="009F37C5">
      <w:pPr>
        <w:rPr>
          <w:lang w:val="en-US"/>
        </w:rPr>
      </w:pPr>
      <w:bookmarkStart w:id="0" w:name="_GoBack"/>
      <w:bookmarkEnd w:id="0"/>
    </w:p>
    <w:p w14:paraId="120B9C50" w14:textId="5D7F3EBB" w:rsidR="00C07FA9" w:rsidRPr="00B932A9" w:rsidRDefault="000B510B" w:rsidP="00C07FA9">
      <w:pPr>
        <w:rPr>
          <w:rFonts w:ascii="Trebuchet MS" w:hAnsi="Trebuchet MS"/>
          <w:sz w:val="24"/>
          <w:szCs w:val="24"/>
          <w:lang w:val="en-US"/>
        </w:rPr>
      </w:pPr>
      <w:r w:rsidRPr="00B932A9">
        <w:rPr>
          <w:rFonts w:ascii="Trebuchet MS" w:hAnsi="Trebuchet MS"/>
          <w:sz w:val="24"/>
          <w:szCs w:val="24"/>
          <w:lang w:val="en-US"/>
        </w:rPr>
        <w:t>28 A</w:t>
      </w:r>
      <w:r w:rsidR="00063C8B" w:rsidRPr="00B932A9">
        <w:rPr>
          <w:rFonts w:ascii="Trebuchet MS" w:hAnsi="Trebuchet MS"/>
          <w:sz w:val="24"/>
          <w:szCs w:val="24"/>
          <w:lang w:val="en-US"/>
        </w:rPr>
        <w:t>ugust 2026</w:t>
      </w:r>
    </w:p>
    <w:p w14:paraId="3E776C53" w14:textId="354799DC" w:rsidR="00C07FA9" w:rsidRPr="00B932A9" w:rsidRDefault="00DF3D31" w:rsidP="004F035C">
      <w:pPr>
        <w:tabs>
          <w:tab w:val="left" w:pos="-567"/>
        </w:tabs>
        <w:ind w:left="-567" w:right="1"/>
        <w:jc w:val="center"/>
        <w:rPr>
          <w:rFonts w:ascii="Trebuchet MS" w:hAnsi="Trebuchet MS"/>
          <w:color w:val="0070C0"/>
          <w:sz w:val="32"/>
          <w:szCs w:val="32"/>
          <w:lang w:val="en-US"/>
        </w:rPr>
      </w:pPr>
      <w:r w:rsidRPr="00B932A9">
        <w:rPr>
          <w:rFonts w:ascii="Trebuchet MS" w:hAnsi="Trebuchet MS"/>
          <w:color w:val="0070C0"/>
          <w:sz w:val="32"/>
          <w:szCs w:val="32"/>
          <w:lang w:val="en-US"/>
        </w:rPr>
        <w:t>PRESS RELEASE</w:t>
      </w:r>
    </w:p>
    <w:p w14:paraId="6AC31EB4" w14:textId="3A488979" w:rsidR="00F134E6" w:rsidRPr="00B932A9" w:rsidRDefault="00DF3D31" w:rsidP="00DF3D31">
      <w:pPr>
        <w:tabs>
          <w:tab w:val="left" w:pos="-567"/>
        </w:tabs>
        <w:ind w:left="-567" w:right="1"/>
        <w:jc w:val="center"/>
        <w:rPr>
          <w:rFonts w:ascii="Trebuchet MS" w:hAnsi="Trebuchet MS"/>
          <w:b/>
          <w:bCs/>
          <w:i/>
          <w:iCs/>
          <w:sz w:val="24"/>
          <w:szCs w:val="24"/>
          <w:lang w:val="en-US"/>
        </w:rPr>
      </w:pPr>
      <w:r w:rsidRPr="00B932A9">
        <w:rPr>
          <w:rFonts w:ascii="Trebuchet MS" w:hAnsi="Trebuchet MS"/>
          <w:b/>
          <w:bCs/>
          <w:iCs/>
          <w:sz w:val="24"/>
          <w:szCs w:val="24"/>
          <w:lang w:val="en-US"/>
        </w:rPr>
        <w:t xml:space="preserve">Completion of the </w:t>
      </w:r>
      <w:r w:rsidR="00A02520" w:rsidRPr="00B932A9">
        <w:rPr>
          <w:rFonts w:ascii="Trebuchet MS" w:hAnsi="Trebuchet MS"/>
          <w:b/>
          <w:bCs/>
          <w:iCs/>
          <w:sz w:val="24"/>
          <w:szCs w:val="24"/>
          <w:lang w:val="en-US"/>
        </w:rPr>
        <w:t>Project</w:t>
      </w:r>
      <w:r w:rsidR="00A02520" w:rsidRPr="00A02520">
        <w:rPr>
          <w:rFonts w:ascii="Trebuchet MS" w:hAnsi="Trebuchet MS"/>
          <w:b/>
          <w:bCs/>
          <w:i/>
          <w:iCs/>
          <w:sz w:val="24"/>
          <w:szCs w:val="24"/>
          <w:lang w:val="en-US"/>
        </w:rPr>
        <w:t xml:space="preserve"> </w:t>
      </w:r>
      <w:r w:rsidRPr="00B932A9">
        <w:rPr>
          <w:rFonts w:ascii="Trebuchet MS" w:hAnsi="Trebuchet MS"/>
          <w:b/>
          <w:bCs/>
          <w:i/>
          <w:iCs/>
          <w:sz w:val="24"/>
          <w:szCs w:val="24"/>
          <w:lang w:val="en-US"/>
        </w:rPr>
        <w:t xml:space="preserve">Horizontal Training for Staff Involved in the Coordination, </w:t>
      </w:r>
      <w:r w:rsidRPr="00B932A9">
        <w:rPr>
          <w:rFonts w:ascii="Trebuchet MS" w:hAnsi="Trebuchet MS"/>
          <w:b/>
          <w:bCs/>
          <w:i/>
          <w:iCs/>
          <w:sz w:val="24"/>
          <w:szCs w:val="24"/>
          <w:lang w:val="en-US"/>
        </w:rPr>
        <w:br/>
        <w:t xml:space="preserve">Management and Control System </w:t>
      </w:r>
    </w:p>
    <w:p w14:paraId="65E87A05" w14:textId="77777777" w:rsidR="00C9144C" w:rsidRPr="00B932A9" w:rsidRDefault="00C9144C" w:rsidP="00863325">
      <w:pPr>
        <w:tabs>
          <w:tab w:val="left" w:pos="-567"/>
        </w:tabs>
        <w:ind w:left="-567" w:right="1"/>
        <w:jc w:val="center"/>
        <w:rPr>
          <w:rFonts w:ascii="Trebuchet MS" w:hAnsi="Trebuchet MS"/>
          <w:b/>
          <w:bCs/>
          <w:sz w:val="24"/>
          <w:szCs w:val="24"/>
          <w:lang w:val="en-US"/>
        </w:rPr>
      </w:pPr>
    </w:p>
    <w:p w14:paraId="689C4590" w14:textId="0BCEB556" w:rsidR="00DF3D31" w:rsidRPr="00B932A9" w:rsidRDefault="00DF3D31" w:rsidP="00DF3D31">
      <w:pPr>
        <w:ind w:right="1"/>
        <w:jc w:val="both"/>
        <w:rPr>
          <w:rFonts w:ascii="Trebuchet MS" w:hAnsi="Trebuchet MS"/>
          <w:sz w:val="24"/>
          <w:szCs w:val="24"/>
          <w:lang w:val="en-US"/>
        </w:rPr>
      </w:pPr>
      <w:r w:rsidRPr="00B932A9">
        <w:rPr>
          <w:rFonts w:ascii="Trebuchet MS" w:hAnsi="Trebuchet MS"/>
          <w:sz w:val="24"/>
          <w:szCs w:val="24"/>
          <w:lang w:val="en-US"/>
        </w:rPr>
        <w:t xml:space="preserve">The National Agency for Civil Servants (NACS), as beneficiary, has completed the activities carried out under the project </w:t>
      </w:r>
      <w:r w:rsidRPr="00B932A9">
        <w:rPr>
          <w:rFonts w:ascii="Trebuchet MS" w:hAnsi="Trebuchet MS"/>
          <w:i/>
          <w:iCs/>
          <w:sz w:val="24"/>
          <w:szCs w:val="24"/>
          <w:lang w:val="en-US"/>
        </w:rPr>
        <w:t>Horizontal Training for Staff Involved in the Coordination, Management and Control System</w:t>
      </w:r>
      <w:r w:rsidRPr="00B932A9">
        <w:rPr>
          <w:rFonts w:ascii="Trebuchet MS" w:hAnsi="Trebuchet MS"/>
          <w:sz w:val="24"/>
          <w:szCs w:val="24"/>
          <w:lang w:val="en-US"/>
        </w:rPr>
        <w:t xml:space="preserve">, project code </w:t>
      </w:r>
      <w:proofErr w:type="gramStart"/>
      <w:r w:rsidRPr="00B932A9">
        <w:rPr>
          <w:rFonts w:ascii="Trebuchet MS" w:hAnsi="Trebuchet MS"/>
          <w:sz w:val="24"/>
          <w:szCs w:val="24"/>
          <w:lang w:val="en-US"/>
        </w:rPr>
        <w:t>2.018,</w:t>
      </w:r>
      <w:proofErr w:type="gramEnd"/>
      <w:r w:rsidRPr="00B932A9">
        <w:rPr>
          <w:rFonts w:ascii="Trebuchet MS" w:hAnsi="Trebuchet MS"/>
          <w:sz w:val="24"/>
          <w:szCs w:val="24"/>
          <w:lang w:val="en-US"/>
        </w:rPr>
        <w:t xml:space="preserve"> SMIS code 327402, co-financed by the European Social Fund Plus (ESF+) through th</w:t>
      </w:r>
      <w:r w:rsidR="00FC08DB" w:rsidRPr="00B932A9">
        <w:rPr>
          <w:rFonts w:ascii="Trebuchet MS" w:hAnsi="Trebuchet MS"/>
          <w:sz w:val="24"/>
          <w:szCs w:val="24"/>
          <w:lang w:val="en-US"/>
        </w:rPr>
        <w:t>e Technical Assistance Program</w:t>
      </w:r>
      <w:r w:rsidRPr="00B932A9">
        <w:rPr>
          <w:rFonts w:ascii="Trebuchet MS" w:hAnsi="Trebuchet MS"/>
          <w:sz w:val="24"/>
          <w:szCs w:val="24"/>
          <w:lang w:val="en-US"/>
        </w:rPr>
        <w:t xml:space="preserve"> 2021–2027.</w:t>
      </w:r>
    </w:p>
    <w:p w14:paraId="4E25A3F1" w14:textId="795D4B3C" w:rsidR="00DF3D31" w:rsidRPr="00B932A9" w:rsidRDefault="00DF3D31" w:rsidP="00DF3D31">
      <w:pPr>
        <w:ind w:right="1"/>
        <w:jc w:val="both"/>
        <w:rPr>
          <w:rFonts w:ascii="Trebuchet MS" w:hAnsi="Trebuchet MS"/>
          <w:sz w:val="24"/>
          <w:szCs w:val="24"/>
          <w:lang w:val="en-US"/>
        </w:rPr>
      </w:pPr>
      <w:r w:rsidRPr="00B932A9">
        <w:rPr>
          <w:rFonts w:ascii="Trebuchet MS" w:hAnsi="Trebuchet MS"/>
          <w:sz w:val="24"/>
          <w:szCs w:val="24"/>
          <w:lang w:val="en-US"/>
        </w:rPr>
        <w:t xml:space="preserve">Implemented between </w:t>
      </w:r>
      <w:r w:rsidRPr="00B932A9">
        <w:rPr>
          <w:rFonts w:ascii="Trebuchet MS" w:hAnsi="Trebuchet MS"/>
          <w:bCs/>
          <w:sz w:val="24"/>
          <w:szCs w:val="24"/>
          <w:lang w:val="en-US"/>
        </w:rPr>
        <w:t>1 February 2024 and 31 July 2026</w:t>
      </w:r>
      <w:r w:rsidRPr="00B932A9">
        <w:rPr>
          <w:rFonts w:ascii="Trebuchet MS" w:hAnsi="Trebuchet MS"/>
          <w:sz w:val="24"/>
          <w:szCs w:val="24"/>
          <w:lang w:val="en-US"/>
        </w:rPr>
        <w:t xml:space="preserve">, the project aimed to support the continuous development of the professional competencies of staff involved in the coordination, management and control system for European funds, thereby contributing to strengthening the administrative capacity required for the efficient, effective and compliant management and implementation of projects financed from European funds. The total value of the project was </w:t>
      </w:r>
      <w:r w:rsidRPr="00B932A9">
        <w:rPr>
          <w:rFonts w:ascii="Trebuchet MS" w:hAnsi="Trebuchet MS"/>
          <w:bCs/>
          <w:sz w:val="24"/>
          <w:szCs w:val="24"/>
          <w:lang w:val="en-US"/>
        </w:rPr>
        <w:t>6</w:t>
      </w:r>
      <w:r w:rsidR="00A02520">
        <w:rPr>
          <w:rFonts w:ascii="Trebuchet MS" w:hAnsi="Trebuchet MS"/>
          <w:bCs/>
          <w:sz w:val="24"/>
          <w:szCs w:val="24"/>
          <w:lang w:val="en-US"/>
        </w:rPr>
        <w:t>.</w:t>
      </w:r>
      <w:r w:rsidRPr="00B932A9">
        <w:rPr>
          <w:rFonts w:ascii="Trebuchet MS" w:hAnsi="Trebuchet MS"/>
          <w:bCs/>
          <w:sz w:val="24"/>
          <w:szCs w:val="24"/>
          <w:lang w:val="en-US"/>
        </w:rPr>
        <w:t>000</w:t>
      </w:r>
      <w:r w:rsidR="00A02520">
        <w:rPr>
          <w:rFonts w:ascii="Trebuchet MS" w:hAnsi="Trebuchet MS"/>
          <w:bCs/>
          <w:sz w:val="24"/>
          <w:szCs w:val="24"/>
          <w:lang w:val="en-US"/>
        </w:rPr>
        <w:t>.</w:t>
      </w:r>
      <w:r w:rsidRPr="00B932A9">
        <w:rPr>
          <w:rFonts w:ascii="Trebuchet MS" w:hAnsi="Trebuchet MS"/>
          <w:bCs/>
          <w:sz w:val="24"/>
          <w:szCs w:val="24"/>
          <w:lang w:val="en-US"/>
        </w:rPr>
        <w:t>000</w:t>
      </w:r>
      <w:r w:rsidR="005251B7" w:rsidRPr="005251B7">
        <w:rPr>
          <w:rFonts w:ascii="Trebuchet MS" w:hAnsi="Trebuchet MS"/>
          <w:bCs/>
          <w:sz w:val="24"/>
          <w:szCs w:val="24"/>
          <w:lang w:val="en-US"/>
        </w:rPr>
        <w:t xml:space="preserve"> </w:t>
      </w:r>
      <w:r w:rsidR="005251B7" w:rsidRPr="005C0BC5">
        <w:rPr>
          <w:rFonts w:ascii="Trebuchet MS" w:hAnsi="Trebuchet MS"/>
          <w:bCs/>
          <w:sz w:val="24"/>
          <w:szCs w:val="24"/>
          <w:lang w:val="en-US"/>
        </w:rPr>
        <w:t>RON</w:t>
      </w:r>
      <w:r w:rsidRPr="00B932A9">
        <w:rPr>
          <w:rFonts w:ascii="Trebuchet MS" w:hAnsi="Trebuchet MS"/>
          <w:sz w:val="24"/>
          <w:szCs w:val="24"/>
          <w:lang w:val="en-US"/>
        </w:rPr>
        <w:t xml:space="preserve">, of which </w:t>
      </w:r>
      <w:r w:rsidRPr="00B932A9">
        <w:rPr>
          <w:rFonts w:ascii="Trebuchet MS" w:hAnsi="Trebuchet MS"/>
          <w:bCs/>
          <w:sz w:val="24"/>
          <w:szCs w:val="24"/>
          <w:lang w:val="en-US"/>
        </w:rPr>
        <w:t>3</w:t>
      </w:r>
      <w:r w:rsidR="005251B7" w:rsidRPr="00B932A9">
        <w:rPr>
          <w:rFonts w:ascii="Trebuchet MS" w:hAnsi="Trebuchet MS"/>
          <w:bCs/>
          <w:sz w:val="24"/>
          <w:szCs w:val="24"/>
          <w:lang w:val="en-US"/>
        </w:rPr>
        <w:t>.</w:t>
      </w:r>
      <w:r w:rsidRPr="00B932A9">
        <w:rPr>
          <w:rFonts w:ascii="Trebuchet MS" w:hAnsi="Trebuchet MS"/>
          <w:bCs/>
          <w:sz w:val="24"/>
          <w:szCs w:val="24"/>
          <w:lang w:val="en-US"/>
        </w:rPr>
        <w:t>158</w:t>
      </w:r>
      <w:r w:rsidR="005251B7" w:rsidRPr="00B932A9">
        <w:rPr>
          <w:rFonts w:ascii="Trebuchet MS" w:hAnsi="Trebuchet MS"/>
          <w:bCs/>
          <w:sz w:val="24"/>
          <w:szCs w:val="24"/>
          <w:lang w:val="en-US"/>
        </w:rPr>
        <w:t>.</w:t>
      </w:r>
      <w:r w:rsidRPr="00B932A9">
        <w:rPr>
          <w:rFonts w:ascii="Trebuchet MS" w:hAnsi="Trebuchet MS"/>
          <w:bCs/>
          <w:sz w:val="24"/>
          <w:szCs w:val="24"/>
          <w:lang w:val="en-US"/>
        </w:rPr>
        <w:t>801</w:t>
      </w:r>
      <w:proofErr w:type="gramStart"/>
      <w:r w:rsidR="005251B7" w:rsidRPr="00B932A9">
        <w:rPr>
          <w:rFonts w:ascii="Trebuchet MS" w:hAnsi="Trebuchet MS"/>
          <w:bCs/>
          <w:sz w:val="24"/>
          <w:szCs w:val="24"/>
          <w:lang w:val="en-US"/>
        </w:rPr>
        <w:t>,</w:t>
      </w:r>
      <w:r w:rsidRPr="00B932A9">
        <w:rPr>
          <w:rFonts w:ascii="Trebuchet MS" w:hAnsi="Trebuchet MS"/>
          <w:bCs/>
          <w:sz w:val="24"/>
          <w:szCs w:val="24"/>
          <w:lang w:val="en-US"/>
        </w:rPr>
        <w:t>69</w:t>
      </w:r>
      <w:proofErr w:type="gramEnd"/>
      <w:r w:rsidRPr="00B932A9">
        <w:rPr>
          <w:rFonts w:ascii="Trebuchet MS" w:hAnsi="Trebuchet MS"/>
          <w:sz w:val="24"/>
          <w:szCs w:val="24"/>
          <w:lang w:val="en-US"/>
        </w:rPr>
        <w:t xml:space="preserve"> </w:t>
      </w:r>
      <w:r w:rsidR="005251B7" w:rsidRPr="00B932A9">
        <w:rPr>
          <w:rFonts w:ascii="Trebuchet MS" w:hAnsi="Trebuchet MS"/>
          <w:bCs/>
          <w:sz w:val="24"/>
          <w:szCs w:val="24"/>
          <w:lang w:val="en-US"/>
        </w:rPr>
        <w:t>RON</w:t>
      </w:r>
      <w:r w:rsidR="005251B7" w:rsidRPr="00952EB5">
        <w:rPr>
          <w:rFonts w:ascii="Trebuchet MS" w:hAnsi="Trebuchet MS"/>
          <w:b/>
          <w:bCs/>
          <w:sz w:val="24"/>
          <w:szCs w:val="24"/>
          <w:lang w:val="en-US"/>
        </w:rPr>
        <w:t xml:space="preserve"> </w:t>
      </w:r>
      <w:r w:rsidRPr="00B932A9">
        <w:rPr>
          <w:rFonts w:ascii="Trebuchet MS" w:hAnsi="Trebuchet MS"/>
          <w:sz w:val="24"/>
          <w:szCs w:val="24"/>
          <w:lang w:val="en-US"/>
        </w:rPr>
        <w:t xml:space="preserve">represented non-reimbursable eligible funding from the ESF+, while </w:t>
      </w:r>
      <w:r w:rsidRPr="00B932A9">
        <w:rPr>
          <w:rFonts w:ascii="Trebuchet MS" w:hAnsi="Trebuchet MS"/>
          <w:bCs/>
          <w:sz w:val="24"/>
          <w:szCs w:val="24"/>
          <w:lang w:val="en-US"/>
        </w:rPr>
        <w:t>2</w:t>
      </w:r>
      <w:r w:rsidR="005251B7" w:rsidRPr="00B932A9">
        <w:rPr>
          <w:rFonts w:ascii="Trebuchet MS" w:hAnsi="Trebuchet MS"/>
          <w:bCs/>
          <w:sz w:val="24"/>
          <w:szCs w:val="24"/>
          <w:lang w:val="en-US"/>
        </w:rPr>
        <w:t>.</w:t>
      </w:r>
      <w:r w:rsidRPr="00B932A9">
        <w:rPr>
          <w:rFonts w:ascii="Trebuchet MS" w:hAnsi="Trebuchet MS"/>
          <w:bCs/>
          <w:sz w:val="24"/>
          <w:szCs w:val="24"/>
          <w:lang w:val="en-US"/>
        </w:rPr>
        <w:t>841</w:t>
      </w:r>
      <w:r w:rsidR="005251B7" w:rsidRPr="00B932A9">
        <w:rPr>
          <w:rFonts w:ascii="Trebuchet MS" w:hAnsi="Trebuchet MS"/>
          <w:bCs/>
          <w:sz w:val="24"/>
          <w:szCs w:val="24"/>
          <w:lang w:val="en-US"/>
        </w:rPr>
        <w:t>.</w:t>
      </w:r>
      <w:r w:rsidRPr="00B932A9">
        <w:rPr>
          <w:rFonts w:ascii="Trebuchet MS" w:hAnsi="Trebuchet MS"/>
          <w:bCs/>
          <w:sz w:val="24"/>
          <w:szCs w:val="24"/>
          <w:lang w:val="en-US"/>
        </w:rPr>
        <w:t>198</w:t>
      </w:r>
      <w:r w:rsidR="005251B7" w:rsidRPr="00B932A9">
        <w:rPr>
          <w:rFonts w:ascii="Trebuchet MS" w:hAnsi="Trebuchet MS"/>
          <w:bCs/>
          <w:sz w:val="24"/>
          <w:szCs w:val="24"/>
          <w:lang w:val="en-US"/>
        </w:rPr>
        <w:t>,</w:t>
      </w:r>
      <w:r w:rsidRPr="00B932A9">
        <w:rPr>
          <w:rFonts w:ascii="Trebuchet MS" w:hAnsi="Trebuchet MS"/>
          <w:bCs/>
          <w:sz w:val="24"/>
          <w:szCs w:val="24"/>
          <w:lang w:val="en-US"/>
        </w:rPr>
        <w:t>31</w:t>
      </w:r>
      <w:r w:rsidRPr="00B932A9">
        <w:rPr>
          <w:rFonts w:ascii="Trebuchet MS" w:hAnsi="Trebuchet MS"/>
          <w:sz w:val="24"/>
          <w:szCs w:val="24"/>
          <w:lang w:val="en-US"/>
        </w:rPr>
        <w:t xml:space="preserve"> </w:t>
      </w:r>
      <w:r w:rsidR="005251B7" w:rsidRPr="00B932A9">
        <w:rPr>
          <w:rFonts w:ascii="Trebuchet MS" w:hAnsi="Trebuchet MS"/>
          <w:bCs/>
          <w:sz w:val="24"/>
          <w:szCs w:val="24"/>
          <w:lang w:val="en-US"/>
        </w:rPr>
        <w:t>RON</w:t>
      </w:r>
      <w:r w:rsidR="005251B7" w:rsidRPr="004276E2">
        <w:rPr>
          <w:rFonts w:ascii="Trebuchet MS" w:hAnsi="Trebuchet MS"/>
          <w:b/>
          <w:bCs/>
          <w:sz w:val="24"/>
          <w:szCs w:val="24"/>
          <w:lang w:val="en-US"/>
        </w:rPr>
        <w:t xml:space="preserve"> </w:t>
      </w:r>
      <w:r w:rsidRPr="00B932A9">
        <w:rPr>
          <w:rFonts w:ascii="Trebuchet MS" w:hAnsi="Trebuchet MS"/>
          <w:sz w:val="24"/>
          <w:szCs w:val="24"/>
          <w:lang w:val="en-US"/>
        </w:rPr>
        <w:t>represented the beneficiary’s eligible co-financing.</w:t>
      </w:r>
    </w:p>
    <w:p w14:paraId="150F2D58" w14:textId="53A24EA9" w:rsidR="00DF3D31" w:rsidRPr="00B932A9" w:rsidRDefault="00DF3D31" w:rsidP="00DF3D31">
      <w:pPr>
        <w:ind w:right="1"/>
        <w:jc w:val="both"/>
        <w:rPr>
          <w:rFonts w:ascii="Trebuchet MS" w:hAnsi="Trebuchet MS"/>
          <w:sz w:val="24"/>
          <w:szCs w:val="24"/>
          <w:lang w:val="en-US"/>
        </w:rPr>
      </w:pPr>
      <w:r w:rsidRPr="00B932A9">
        <w:rPr>
          <w:rFonts w:ascii="Trebuchet MS" w:hAnsi="Trebuchet MS"/>
          <w:sz w:val="24"/>
          <w:szCs w:val="24"/>
          <w:lang w:val="en-US"/>
        </w:rPr>
        <w:t xml:space="preserve">During implementation, the training activities were structured into four thematic modules, tailored to the needs identified among the institutions included in the target group: prevention of irregularities and fraud in externally funded projects; management and protection of personal data, including from the perspective of digitalization; risk management in public procurement procedures related to projects and </w:t>
      </w:r>
      <w:r w:rsidR="005251B7" w:rsidRPr="00A02520">
        <w:rPr>
          <w:rFonts w:ascii="Trebuchet MS" w:hAnsi="Trebuchet MS"/>
          <w:sz w:val="24"/>
          <w:szCs w:val="24"/>
          <w:lang w:val="en-US"/>
        </w:rPr>
        <w:t>programs</w:t>
      </w:r>
      <w:r w:rsidRPr="00B932A9">
        <w:rPr>
          <w:rFonts w:ascii="Trebuchet MS" w:hAnsi="Trebuchet MS"/>
          <w:sz w:val="24"/>
          <w:szCs w:val="24"/>
          <w:lang w:val="en-US"/>
        </w:rPr>
        <w:t xml:space="preserve"> financed from European funds; and the framework for implementing European funds during the 2021–2027 program</w:t>
      </w:r>
      <w:r w:rsidR="00F24C48">
        <w:rPr>
          <w:rFonts w:ascii="Trebuchet MS" w:hAnsi="Trebuchet MS"/>
          <w:sz w:val="24"/>
          <w:szCs w:val="24"/>
          <w:lang w:val="en-US"/>
        </w:rPr>
        <w:t>m</w:t>
      </w:r>
      <w:r w:rsidRPr="00B932A9">
        <w:rPr>
          <w:rFonts w:ascii="Trebuchet MS" w:hAnsi="Trebuchet MS"/>
          <w:sz w:val="24"/>
          <w:szCs w:val="24"/>
          <w:lang w:val="en-US"/>
        </w:rPr>
        <w:t>ing period, with a focus on management, administration, audit, equal opportunities, inclusion and sustainable development.</w:t>
      </w:r>
    </w:p>
    <w:p w14:paraId="024B45D1" w14:textId="77777777" w:rsidR="00DF3D31" w:rsidRPr="00B932A9" w:rsidRDefault="00DF3D31" w:rsidP="00DF3D31">
      <w:pPr>
        <w:ind w:right="1"/>
        <w:jc w:val="both"/>
        <w:rPr>
          <w:rFonts w:ascii="Trebuchet MS" w:hAnsi="Trebuchet MS"/>
          <w:sz w:val="24"/>
          <w:szCs w:val="24"/>
          <w:lang w:val="en-US"/>
        </w:rPr>
      </w:pPr>
      <w:r w:rsidRPr="00B932A9">
        <w:rPr>
          <w:rFonts w:ascii="Trebuchet MS" w:hAnsi="Trebuchet MS"/>
          <w:sz w:val="24"/>
          <w:szCs w:val="24"/>
          <w:lang w:val="en-US"/>
        </w:rPr>
        <w:t xml:space="preserve">The project targeted approximately </w:t>
      </w:r>
      <w:r w:rsidRPr="00B932A9">
        <w:rPr>
          <w:rFonts w:ascii="Trebuchet MS" w:hAnsi="Trebuchet MS"/>
          <w:bCs/>
          <w:sz w:val="24"/>
          <w:szCs w:val="24"/>
          <w:lang w:val="en-US"/>
        </w:rPr>
        <w:t>500 people</w:t>
      </w:r>
      <w:r w:rsidRPr="00B932A9">
        <w:rPr>
          <w:rFonts w:ascii="Trebuchet MS" w:hAnsi="Trebuchet MS"/>
          <w:sz w:val="24"/>
          <w:szCs w:val="24"/>
          <w:lang w:val="en-US"/>
        </w:rPr>
        <w:t xml:space="preserve"> from the structures responsible for the coordination, management and control of European funds, within institutions such as the Ministry of Investments and European Projects, the Ministry of Finance – Certifying and Paying Authority, the Court of Accounts – Audit Authority, and the relevant intermediate bodies. The competencies acquired through participation in the four training modules are being applied in the participants’ professional activities and within their institutions of origin, generating a multiplier effect for good practices and contributing to increased administrative capacity in the field of European funds.</w:t>
      </w:r>
    </w:p>
    <w:p w14:paraId="14CC8F59" w14:textId="77777777" w:rsidR="00DF3D31" w:rsidRPr="00B932A9" w:rsidRDefault="00DF3D31" w:rsidP="00DF3D31">
      <w:pPr>
        <w:ind w:right="1"/>
        <w:jc w:val="both"/>
        <w:rPr>
          <w:rFonts w:ascii="Trebuchet MS" w:hAnsi="Trebuchet MS"/>
          <w:bCs/>
          <w:sz w:val="24"/>
          <w:szCs w:val="24"/>
          <w:lang w:val="en-US"/>
        </w:rPr>
      </w:pPr>
      <w:r w:rsidRPr="00B932A9">
        <w:rPr>
          <w:rFonts w:ascii="Trebuchet MS" w:hAnsi="Trebuchet MS"/>
          <w:bCs/>
          <w:sz w:val="24"/>
          <w:szCs w:val="24"/>
          <w:lang w:val="en-US"/>
        </w:rPr>
        <w:t>Results achieved:</w:t>
      </w:r>
    </w:p>
    <w:p w14:paraId="06A41324" w14:textId="77777777" w:rsidR="00DF3D31" w:rsidRPr="00B932A9" w:rsidRDefault="00DF3D31" w:rsidP="00DF3D31">
      <w:pPr>
        <w:numPr>
          <w:ilvl w:val="0"/>
          <w:numId w:val="4"/>
        </w:numPr>
        <w:spacing w:after="0"/>
        <w:ind w:right="1"/>
        <w:jc w:val="both"/>
        <w:rPr>
          <w:rFonts w:ascii="Trebuchet MS" w:hAnsi="Trebuchet MS"/>
          <w:sz w:val="24"/>
          <w:szCs w:val="24"/>
          <w:lang w:val="en-US"/>
        </w:rPr>
      </w:pPr>
      <w:r w:rsidRPr="00B932A9">
        <w:rPr>
          <w:rFonts w:ascii="Trebuchet MS" w:hAnsi="Trebuchet MS"/>
          <w:sz w:val="24"/>
          <w:szCs w:val="24"/>
          <w:lang w:val="en-US"/>
        </w:rPr>
        <w:t xml:space="preserve">25 training sessions implemented; </w:t>
      </w:r>
    </w:p>
    <w:p w14:paraId="5F7EFC55" w14:textId="77777777" w:rsidR="00DF3D31" w:rsidRPr="00B932A9" w:rsidRDefault="00DF3D31" w:rsidP="00DF3D31">
      <w:pPr>
        <w:numPr>
          <w:ilvl w:val="0"/>
          <w:numId w:val="4"/>
        </w:numPr>
        <w:spacing w:after="0"/>
        <w:ind w:right="1"/>
        <w:jc w:val="both"/>
        <w:rPr>
          <w:rFonts w:ascii="Trebuchet MS" w:hAnsi="Trebuchet MS"/>
          <w:sz w:val="24"/>
          <w:szCs w:val="24"/>
          <w:lang w:val="en-US"/>
        </w:rPr>
      </w:pPr>
      <w:r w:rsidRPr="00B932A9">
        <w:rPr>
          <w:rFonts w:ascii="Trebuchet MS" w:hAnsi="Trebuchet MS"/>
          <w:sz w:val="24"/>
          <w:szCs w:val="24"/>
          <w:lang w:val="en-US"/>
        </w:rPr>
        <w:t xml:space="preserve">4 training modules organized and delivered; </w:t>
      </w:r>
    </w:p>
    <w:p w14:paraId="25A321D2" w14:textId="77777777" w:rsidR="00DF3D31" w:rsidRPr="00B932A9" w:rsidRDefault="00DF3D31" w:rsidP="00DF3D31">
      <w:pPr>
        <w:numPr>
          <w:ilvl w:val="0"/>
          <w:numId w:val="4"/>
        </w:numPr>
        <w:spacing w:after="0"/>
        <w:ind w:right="1"/>
        <w:jc w:val="both"/>
        <w:rPr>
          <w:rFonts w:ascii="Trebuchet MS" w:hAnsi="Trebuchet MS"/>
          <w:sz w:val="24"/>
          <w:szCs w:val="24"/>
          <w:lang w:val="en-US"/>
        </w:rPr>
      </w:pPr>
      <w:r w:rsidRPr="00B932A9">
        <w:rPr>
          <w:rFonts w:ascii="Trebuchet MS" w:hAnsi="Trebuchet MS"/>
          <w:sz w:val="24"/>
          <w:szCs w:val="24"/>
          <w:lang w:val="en-US"/>
        </w:rPr>
        <w:t xml:space="preserve">494 people trained; </w:t>
      </w:r>
    </w:p>
    <w:p w14:paraId="7E554010" w14:textId="269359D4" w:rsidR="00DF3D31" w:rsidRPr="00B932A9" w:rsidRDefault="00DF3D31" w:rsidP="00DF3D31">
      <w:pPr>
        <w:numPr>
          <w:ilvl w:val="0"/>
          <w:numId w:val="4"/>
        </w:numPr>
        <w:spacing w:after="0"/>
        <w:ind w:right="1"/>
        <w:jc w:val="both"/>
        <w:rPr>
          <w:rFonts w:ascii="Trebuchet MS" w:hAnsi="Trebuchet MS"/>
          <w:sz w:val="24"/>
          <w:szCs w:val="24"/>
          <w:lang w:val="en-US"/>
        </w:rPr>
      </w:pPr>
      <w:r w:rsidRPr="00B932A9">
        <w:rPr>
          <w:rFonts w:ascii="Trebuchet MS" w:hAnsi="Trebuchet MS"/>
          <w:sz w:val="24"/>
          <w:szCs w:val="24"/>
          <w:lang w:val="en-US"/>
        </w:rPr>
        <w:lastRenderedPageBreak/>
        <w:t>2 promotional events organized.</w:t>
      </w:r>
    </w:p>
    <w:p w14:paraId="7DE9D1FC" w14:textId="77777777" w:rsidR="00DF3D31" w:rsidRPr="00B932A9" w:rsidRDefault="00DF3D31" w:rsidP="00DF3D31">
      <w:pPr>
        <w:spacing w:after="0"/>
        <w:ind w:right="1"/>
        <w:jc w:val="both"/>
        <w:rPr>
          <w:rFonts w:ascii="Trebuchet MS" w:hAnsi="Trebuchet MS"/>
          <w:sz w:val="24"/>
          <w:szCs w:val="24"/>
          <w:lang w:val="en-US"/>
        </w:rPr>
      </w:pPr>
    </w:p>
    <w:p w14:paraId="3FB760B7" w14:textId="14B09E96" w:rsidR="00DF3D31" w:rsidRDefault="00DF3D31" w:rsidP="00DF3D31">
      <w:pPr>
        <w:spacing w:after="0"/>
        <w:ind w:right="1"/>
        <w:jc w:val="both"/>
        <w:rPr>
          <w:rFonts w:ascii="Trebuchet MS" w:hAnsi="Trebuchet MS"/>
          <w:sz w:val="24"/>
          <w:szCs w:val="24"/>
          <w:lang w:val="en-US"/>
        </w:rPr>
      </w:pPr>
      <w:r w:rsidRPr="00B932A9">
        <w:rPr>
          <w:rFonts w:ascii="Trebuchet MS" w:hAnsi="Trebuchet MS"/>
          <w:sz w:val="24"/>
          <w:szCs w:val="24"/>
          <w:lang w:val="en-US"/>
        </w:rPr>
        <w:t>Through this project, NACS contributed to strengthening professional expertise in risk management, the prevention of irregularities and fraud, data protection, and the implementation of programs financed from European funds during the 2021–2027 programming period. The experience gained and the results achieved provide a basis for the continued use of the competencies developed and for the dissemination of good practices among the institutions involved in the management of European funds.</w:t>
      </w:r>
    </w:p>
    <w:p w14:paraId="63390F37" w14:textId="77777777" w:rsidR="000D3351" w:rsidRPr="00B932A9" w:rsidRDefault="000D3351" w:rsidP="00DF3D31">
      <w:pPr>
        <w:spacing w:after="0"/>
        <w:ind w:right="1"/>
        <w:jc w:val="both"/>
        <w:rPr>
          <w:rFonts w:ascii="Trebuchet MS" w:hAnsi="Trebuchet MS"/>
          <w:sz w:val="24"/>
          <w:szCs w:val="24"/>
          <w:lang w:val="en-US"/>
        </w:rPr>
      </w:pPr>
    </w:p>
    <w:p w14:paraId="79061CE0" w14:textId="77777777" w:rsidR="00DF3D31" w:rsidRDefault="00DF3D31" w:rsidP="00DF3D31">
      <w:pPr>
        <w:spacing w:after="0"/>
        <w:ind w:right="1"/>
        <w:jc w:val="both"/>
        <w:rPr>
          <w:rFonts w:ascii="Trebuchet MS" w:hAnsi="Trebuchet MS"/>
          <w:sz w:val="24"/>
          <w:szCs w:val="24"/>
          <w:lang w:val="en-US"/>
        </w:rPr>
      </w:pPr>
      <w:r w:rsidRPr="00B932A9">
        <w:rPr>
          <w:rFonts w:ascii="Trebuchet MS" w:hAnsi="Trebuchet MS"/>
          <w:sz w:val="24"/>
          <w:szCs w:val="24"/>
          <w:lang w:val="en-US"/>
        </w:rPr>
        <w:t>The National Agency for Civil Servants thanks all the institutions and participants involved in implementing the project for their contribution to achieving its objectives and for their commitment to developing a public administration capable of responding effectively to current requirements concerning the management of European funds.</w:t>
      </w:r>
    </w:p>
    <w:p w14:paraId="1F098E58" w14:textId="77777777" w:rsidR="000D3351" w:rsidRPr="00B932A9" w:rsidRDefault="000D3351" w:rsidP="00DF3D31">
      <w:pPr>
        <w:spacing w:after="0"/>
        <w:ind w:right="1"/>
        <w:jc w:val="both"/>
        <w:rPr>
          <w:rFonts w:ascii="Trebuchet MS" w:hAnsi="Trebuchet MS"/>
          <w:sz w:val="24"/>
          <w:szCs w:val="24"/>
          <w:lang w:val="en-US"/>
        </w:rPr>
      </w:pPr>
    </w:p>
    <w:p w14:paraId="7A8EB9C1" w14:textId="56C09744" w:rsidR="00DF3D31" w:rsidRPr="00B932A9" w:rsidRDefault="00DF3D31">
      <w:pPr>
        <w:spacing w:after="0"/>
        <w:ind w:right="1"/>
        <w:jc w:val="both"/>
        <w:rPr>
          <w:rFonts w:ascii="Trebuchet MS" w:hAnsi="Trebuchet MS"/>
          <w:sz w:val="24"/>
          <w:szCs w:val="24"/>
          <w:lang w:val="en-US"/>
        </w:rPr>
      </w:pPr>
      <w:r w:rsidRPr="00B932A9">
        <w:rPr>
          <w:rFonts w:ascii="Trebuchet MS" w:hAnsi="Trebuchet MS"/>
          <w:sz w:val="24"/>
          <w:szCs w:val="24"/>
          <w:lang w:val="en-US"/>
        </w:rPr>
        <w:t>Further details about the project are available in the dedicated section on NACS website:</w:t>
      </w:r>
    </w:p>
    <w:p w14:paraId="7B5F997B" w14:textId="0ED905A2" w:rsidR="00C07FA9" w:rsidRPr="00B932A9" w:rsidRDefault="005F7C63" w:rsidP="00B932A9">
      <w:pPr>
        <w:jc w:val="both"/>
        <w:rPr>
          <w:rFonts w:ascii="Trebuchet MS" w:hAnsi="Trebuchet MS"/>
          <w:sz w:val="24"/>
          <w:szCs w:val="24"/>
          <w:lang w:val="en-US"/>
        </w:rPr>
      </w:pPr>
      <w:hyperlink r:id="rId9" w:history="1">
        <w:r w:rsidR="00744460" w:rsidRPr="00B932A9">
          <w:rPr>
            <w:rFonts w:ascii="Trebuchet MS" w:hAnsi="Trebuchet MS"/>
            <w:color w:val="0000FF"/>
            <w:sz w:val="24"/>
            <w:szCs w:val="24"/>
            <w:u w:val="single"/>
            <w:lang w:val="en-US"/>
          </w:rPr>
          <w:t>anfp.gov.ro</w:t>
        </w:r>
      </w:hyperlink>
    </w:p>
    <w:p w14:paraId="2ED1AAA4" w14:textId="43F41098" w:rsidR="00C9144C" w:rsidRPr="00B932A9" w:rsidRDefault="00DF3D31" w:rsidP="00C9144C">
      <w:pPr>
        <w:ind w:right="1"/>
        <w:jc w:val="both"/>
        <w:rPr>
          <w:rFonts w:ascii="Trebuchet MS" w:hAnsi="Trebuchet MS"/>
          <w:sz w:val="24"/>
          <w:szCs w:val="24"/>
          <w:lang w:val="en-US"/>
        </w:rPr>
      </w:pPr>
      <w:r w:rsidRPr="00B932A9">
        <w:rPr>
          <w:rFonts w:ascii="Trebuchet MS" w:hAnsi="Trebuchet MS"/>
          <w:sz w:val="24"/>
          <w:szCs w:val="24"/>
          <w:lang w:val="en-US"/>
        </w:rPr>
        <w:t>Contact details for the National Agency for Civil Servants:</w:t>
      </w:r>
    </w:p>
    <w:p w14:paraId="64412460" w14:textId="43E3CFCA" w:rsidR="00C9144C" w:rsidRPr="00B932A9" w:rsidRDefault="00DF3D31" w:rsidP="00C9144C">
      <w:pPr>
        <w:pStyle w:val="ListParagraph"/>
        <w:numPr>
          <w:ilvl w:val="0"/>
          <w:numId w:val="3"/>
        </w:numPr>
        <w:ind w:right="1"/>
        <w:jc w:val="both"/>
        <w:rPr>
          <w:rFonts w:ascii="Trebuchet MS" w:hAnsi="Trebuchet MS"/>
          <w:sz w:val="24"/>
          <w:szCs w:val="24"/>
          <w:lang w:val="en-US"/>
        </w:rPr>
      </w:pPr>
      <w:r w:rsidRPr="00B932A9">
        <w:rPr>
          <w:rFonts w:ascii="Trebuchet MS" w:hAnsi="Trebuchet MS"/>
          <w:sz w:val="24"/>
          <w:szCs w:val="24"/>
          <w:lang w:val="en-US"/>
        </w:rPr>
        <w:t>teleph</w:t>
      </w:r>
      <w:r w:rsidR="00C9144C" w:rsidRPr="00B932A9">
        <w:rPr>
          <w:rFonts w:ascii="Trebuchet MS" w:hAnsi="Trebuchet MS"/>
          <w:sz w:val="24"/>
          <w:szCs w:val="24"/>
          <w:lang w:val="en-US"/>
        </w:rPr>
        <w:t>on</w:t>
      </w:r>
      <w:r w:rsidRPr="00B932A9">
        <w:rPr>
          <w:rFonts w:ascii="Trebuchet MS" w:hAnsi="Trebuchet MS"/>
          <w:sz w:val="24"/>
          <w:szCs w:val="24"/>
          <w:lang w:val="en-US"/>
        </w:rPr>
        <w:t>e</w:t>
      </w:r>
      <w:r w:rsidR="00C9144C" w:rsidRPr="00B932A9">
        <w:rPr>
          <w:rFonts w:ascii="Trebuchet MS" w:hAnsi="Trebuchet MS"/>
          <w:sz w:val="24"/>
          <w:szCs w:val="24"/>
          <w:lang w:val="en-US"/>
        </w:rPr>
        <w:t>: 0374 112 719</w:t>
      </w:r>
    </w:p>
    <w:p w14:paraId="79B41532" w14:textId="7FC9102A" w:rsidR="00C9144C" w:rsidRPr="00B932A9" w:rsidRDefault="00C9144C" w:rsidP="00C9144C">
      <w:pPr>
        <w:pStyle w:val="ListParagraph"/>
        <w:numPr>
          <w:ilvl w:val="0"/>
          <w:numId w:val="3"/>
        </w:numPr>
        <w:ind w:right="1"/>
        <w:jc w:val="both"/>
        <w:rPr>
          <w:rFonts w:ascii="Trebuchet MS" w:hAnsi="Trebuchet MS"/>
          <w:sz w:val="24"/>
          <w:szCs w:val="24"/>
          <w:lang w:val="en-US"/>
        </w:rPr>
      </w:pPr>
      <w:proofErr w:type="gramStart"/>
      <w:r w:rsidRPr="00B932A9">
        <w:rPr>
          <w:rFonts w:ascii="Trebuchet MS" w:hAnsi="Trebuchet MS"/>
          <w:sz w:val="24"/>
          <w:szCs w:val="24"/>
          <w:lang w:val="en-US"/>
        </w:rPr>
        <w:t>e-mail</w:t>
      </w:r>
      <w:proofErr w:type="gramEnd"/>
      <w:r w:rsidRPr="00B932A9">
        <w:rPr>
          <w:rFonts w:ascii="Trebuchet MS" w:hAnsi="Trebuchet MS"/>
          <w:sz w:val="24"/>
          <w:szCs w:val="24"/>
          <w:lang w:val="en-US"/>
        </w:rPr>
        <w:t>: comunicare@anfp.gov.ro</w:t>
      </w:r>
      <w:r w:rsidR="002A20EE">
        <w:rPr>
          <w:rFonts w:ascii="Trebuchet MS" w:hAnsi="Trebuchet MS"/>
          <w:sz w:val="24"/>
          <w:szCs w:val="24"/>
          <w:lang w:val="en-US"/>
        </w:rPr>
        <w:t>.</w:t>
      </w:r>
    </w:p>
    <w:p w14:paraId="336610ED" w14:textId="688671BF" w:rsidR="00C07FA9" w:rsidRPr="00B932A9" w:rsidRDefault="00C07FA9" w:rsidP="00C07FA9">
      <w:pPr>
        <w:rPr>
          <w:lang w:val="en-US"/>
        </w:rPr>
      </w:pPr>
    </w:p>
    <w:p w14:paraId="4C751987" w14:textId="7C587EF5" w:rsidR="00C07FA9" w:rsidRPr="00B932A9" w:rsidRDefault="00C07FA9" w:rsidP="00C07FA9">
      <w:pPr>
        <w:rPr>
          <w:lang w:val="en-US"/>
        </w:rPr>
      </w:pPr>
    </w:p>
    <w:p w14:paraId="7F8B2C0C" w14:textId="3131AE11" w:rsidR="00C07FA9" w:rsidRPr="00B932A9" w:rsidRDefault="00C07FA9" w:rsidP="00C07FA9">
      <w:pPr>
        <w:rPr>
          <w:lang w:val="en-US"/>
        </w:rPr>
      </w:pPr>
    </w:p>
    <w:p w14:paraId="5B693897" w14:textId="77777777" w:rsidR="00C07FA9" w:rsidRPr="00B932A9" w:rsidRDefault="00C07FA9" w:rsidP="00C07FA9">
      <w:pPr>
        <w:rPr>
          <w:lang w:val="en-US"/>
        </w:rPr>
      </w:pPr>
    </w:p>
    <w:p w14:paraId="790D11F6" w14:textId="3D220928" w:rsidR="00C07FA9" w:rsidRPr="00B932A9" w:rsidRDefault="00C07FA9" w:rsidP="00C07FA9">
      <w:pPr>
        <w:rPr>
          <w:lang w:val="en-US"/>
        </w:rPr>
      </w:pPr>
    </w:p>
    <w:p w14:paraId="3F737C1A" w14:textId="2DF20CA3" w:rsidR="00C07FA9" w:rsidRPr="00B932A9" w:rsidRDefault="00C07FA9" w:rsidP="00C07FA9">
      <w:pPr>
        <w:rPr>
          <w:lang w:val="en-US"/>
        </w:rPr>
      </w:pPr>
    </w:p>
    <w:p w14:paraId="29B5EE11" w14:textId="3038FFD9" w:rsidR="00FC5B07" w:rsidRPr="00B932A9" w:rsidRDefault="00FC5B07" w:rsidP="00C07FA9">
      <w:pPr>
        <w:rPr>
          <w:lang w:val="en-US"/>
        </w:rPr>
      </w:pPr>
    </w:p>
    <w:p w14:paraId="5718C802" w14:textId="50F65707" w:rsidR="00FC5B07" w:rsidRPr="00B932A9" w:rsidRDefault="00FC5B07" w:rsidP="00C07FA9">
      <w:pPr>
        <w:rPr>
          <w:lang w:val="en-US"/>
        </w:rPr>
      </w:pPr>
    </w:p>
    <w:p w14:paraId="4C143B08" w14:textId="5404A956" w:rsidR="00FC5B07" w:rsidRPr="00B932A9" w:rsidRDefault="00FC5B07" w:rsidP="00C07FA9">
      <w:pPr>
        <w:rPr>
          <w:lang w:val="en-US"/>
        </w:rPr>
      </w:pPr>
    </w:p>
    <w:p w14:paraId="376B89D1" w14:textId="3A14CCD2" w:rsidR="00FC5B07" w:rsidRPr="00B932A9" w:rsidRDefault="00FC5B07" w:rsidP="00C07FA9">
      <w:pPr>
        <w:rPr>
          <w:lang w:val="en-US"/>
        </w:rPr>
      </w:pPr>
    </w:p>
    <w:p w14:paraId="245CC135" w14:textId="02EB2ECA" w:rsidR="00FC5B07" w:rsidRPr="00B932A9" w:rsidRDefault="00FC5B07" w:rsidP="00C07FA9">
      <w:pPr>
        <w:rPr>
          <w:lang w:val="en-US"/>
        </w:rPr>
      </w:pPr>
    </w:p>
    <w:p w14:paraId="0D2ABCBD" w14:textId="1E9AE5DF" w:rsidR="00FC5B07" w:rsidRPr="00B932A9" w:rsidRDefault="00FC5B07" w:rsidP="00C07FA9">
      <w:pPr>
        <w:rPr>
          <w:lang w:val="en-US"/>
        </w:rPr>
      </w:pPr>
    </w:p>
    <w:p w14:paraId="7F01C0B1" w14:textId="5F77A8D8" w:rsidR="0079433D" w:rsidRPr="00B932A9" w:rsidRDefault="0079433D" w:rsidP="00061680">
      <w:pPr>
        <w:pStyle w:val="Footer"/>
        <w:rPr>
          <w:rFonts w:ascii="Trebuchet MS" w:hAnsi="Trebuchet MS"/>
          <w:sz w:val="14"/>
          <w:szCs w:val="14"/>
          <w:lang w:val="en-US"/>
        </w:rPr>
      </w:pPr>
    </w:p>
    <w:p w14:paraId="57283421" w14:textId="5DAFB99B" w:rsidR="0079433D" w:rsidRPr="00B932A9" w:rsidRDefault="0079433D" w:rsidP="004F035C">
      <w:pPr>
        <w:pStyle w:val="Footer"/>
        <w:rPr>
          <w:rFonts w:ascii="Trebuchet MS" w:hAnsi="Trebuchet MS"/>
          <w:sz w:val="14"/>
          <w:szCs w:val="14"/>
          <w:lang w:val="en-US"/>
        </w:rPr>
      </w:pPr>
    </w:p>
    <w:p w14:paraId="2089D467" w14:textId="00415A18" w:rsidR="00DB53A4" w:rsidRPr="00B932A9" w:rsidRDefault="00DB53A4" w:rsidP="00FC5B07">
      <w:pPr>
        <w:pStyle w:val="Footer"/>
        <w:ind w:left="567"/>
        <w:jc w:val="right"/>
        <w:rPr>
          <w:rFonts w:ascii="Trebuchet MS" w:hAnsi="Trebuchet MS"/>
          <w:sz w:val="14"/>
          <w:szCs w:val="14"/>
          <w:lang w:val="en-US"/>
        </w:rPr>
      </w:pPr>
    </w:p>
    <w:p w14:paraId="1F288316" w14:textId="21F9E23C" w:rsidR="00DB53A4" w:rsidRPr="00B932A9" w:rsidRDefault="00DB53A4" w:rsidP="00FC5B07">
      <w:pPr>
        <w:pStyle w:val="Footer"/>
        <w:ind w:left="567"/>
        <w:jc w:val="right"/>
        <w:rPr>
          <w:rFonts w:ascii="Trebuchet MS" w:hAnsi="Trebuchet MS"/>
          <w:sz w:val="14"/>
          <w:szCs w:val="14"/>
          <w:lang w:val="en-US"/>
        </w:rPr>
      </w:pPr>
    </w:p>
    <w:p w14:paraId="6C14CDDA" w14:textId="0DBA33B6" w:rsidR="00DB53A4" w:rsidRPr="00B932A9" w:rsidRDefault="00DB53A4" w:rsidP="00AC2468">
      <w:pPr>
        <w:pStyle w:val="Footer"/>
        <w:ind w:left="567" w:right="993"/>
        <w:jc w:val="right"/>
        <w:rPr>
          <w:rFonts w:ascii="Trebuchet MS" w:hAnsi="Trebuchet MS"/>
          <w:sz w:val="14"/>
          <w:szCs w:val="14"/>
          <w:lang w:val="en-US"/>
        </w:rPr>
      </w:pPr>
    </w:p>
    <w:p w14:paraId="26C159FB" w14:textId="30A6A17B" w:rsidR="00C07FA9" w:rsidRPr="00B932A9" w:rsidRDefault="00C07FA9" w:rsidP="00AC2468">
      <w:pPr>
        <w:tabs>
          <w:tab w:val="left" w:pos="6375"/>
        </w:tabs>
        <w:ind w:right="993"/>
        <w:rPr>
          <w:lang w:val="en-US"/>
        </w:rPr>
      </w:pPr>
    </w:p>
    <w:sectPr w:rsidR="00C07FA9" w:rsidRPr="00B932A9" w:rsidSect="009D24AD">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EEB8" w14:textId="77777777" w:rsidR="000E1F8F" w:rsidRDefault="000E1F8F" w:rsidP="0071185E">
      <w:pPr>
        <w:spacing w:after="0" w:line="240" w:lineRule="auto"/>
      </w:pPr>
      <w:r>
        <w:separator/>
      </w:r>
    </w:p>
  </w:endnote>
  <w:endnote w:type="continuationSeparator" w:id="0">
    <w:p w14:paraId="57292C6E" w14:textId="77777777" w:rsidR="000E1F8F" w:rsidRDefault="000E1F8F" w:rsidP="00711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B1334" w14:textId="77777777" w:rsidR="00413D6D" w:rsidRDefault="00413D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8B709" w14:textId="67135E40" w:rsidR="003F0241" w:rsidRDefault="00247C2F" w:rsidP="00F33F32">
    <w:pPr>
      <w:pStyle w:val="Footer"/>
      <w:ind w:left="-142"/>
    </w:pPr>
    <w:r>
      <w:rPr>
        <w:noProof/>
        <w:lang w:eastAsia="ro-RO"/>
      </w:rPr>
      <mc:AlternateContent>
        <mc:Choice Requires="wps">
          <w:drawing>
            <wp:anchor distT="45720" distB="45720" distL="114300" distR="114300" simplePos="0" relativeHeight="251661824" behindDoc="0" locked="0" layoutInCell="1" allowOverlap="1" wp14:anchorId="30F44F83" wp14:editId="5E56FB33">
              <wp:simplePos x="0" y="0"/>
              <wp:positionH relativeFrom="column">
                <wp:posOffset>1073785</wp:posOffset>
              </wp:positionH>
              <wp:positionV relativeFrom="paragraph">
                <wp:posOffset>43815</wp:posOffset>
              </wp:positionV>
              <wp:extent cx="2360930" cy="4286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8625"/>
                      </a:xfrm>
                      <a:prstGeom prst="rect">
                        <a:avLst/>
                      </a:prstGeom>
                      <a:noFill/>
                      <a:ln w="9525">
                        <a:noFill/>
                        <a:miter lim="800000"/>
                        <a:headEnd/>
                        <a:tailEnd/>
                      </a:ln>
                    </wps:spPr>
                    <wps:txbx>
                      <w:txbxContent>
                        <w:p w14:paraId="6E7D7FC5" w14:textId="41D165DC" w:rsidR="00C50E4B" w:rsidRPr="00C50E4B" w:rsidRDefault="00413D6D" w:rsidP="00C50E4B">
                          <w:pPr>
                            <w:spacing w:after="0"/>
                            <w:rPr>
                              <w:color w:val="FFFFFF" w:themeColor="background1"/>
                              <w:sz w:val="18"/>
                              <w:szCs w:val="18"/>
                            </w:rPr>
                          </w:pPr>
                          <w:r>
                            <w:rPr>
                              <w:color w:val="FFFFFF" w:themeColor="background1"/>
                              <w:sz w:val="18"/>
                              <w:szCs w:val="18"/>
                            </w:rPr>
                            <w:t>instruire2018@</w:t>
                          </w:r>
                          <w:proofErr w:type="spellStart"/>
                          <w:r>
                            <w:rPr>
                              <w:color w:val="FFFFFF" w:themeColor="background1"/>
                              <w:sz w:val="18"/>
                              <w:szCs w:val="18"/>
                            </w:rPr>
                            <w:t>anfp.gov.ro</w:t>
                          </w:r>
                          <w:proofErr w:type="spellEnd"/>
                        </w:p>
                        <w:p w14:paraId="426B9400" w14:textId="3600B754" w:rsidR="00C50E4B" w:rsidRPr="00C50E4B" w:rsidRDefault="00413D6D">
                          <w:pPr>
                            <w:rPr>
                              <w:color w:val="FFFFFF" w:themeColor="background1"/>
                              <w:sz w:val="18"/>
                              <w:szCs w:val="18"/>
                            </w:rPr>
                          </w:pPr>
                          <w:proofErr w:type="spellStart"/>
                          <w:r>
                            <w:rPr>
                              <w:color w:val="FFFFFF" w:themeColor="background1"/>
                              <w:sz w:val="18"/>
                              <w:szCs w:val="18"/>
                            </w:rPr>
                            <w:t>www.anfp.gov.ro</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4.55pt;margin-top:3.45pt;width:185.9pt;height:33.75pt;z-index:2516618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" filled="f" stroked="f">
              <v:textbox>
                <w:txbxContent>
                  <w:p w14:paraId="6E7D7FC5" w14:textId="41D165DC" w:rsidR="00C50E4B" w:rsidRPr="00C50E4B" w:rsidRDefault="00413D6D" w:rsidP="00C50E4B">
                    <w:pPr>
                      <w:spacing w:after="0"/>
                      <w:rPr>
                        <w:color w:val="FFFFFF" w:themeColor="background1"/>
                        <w:sz w:val="18"/>
                        <w:szCs w:val="18"/>
                      </w:rPr>
                    </w:pPr>
                    <w:r>
                      <w:rPr>
                        <w:color w:val="FFFFFF" w:themeColor="background1"/>
                        <w:sz w:val="18"/>
                        <w:szCs w:val="18"/>
                      </w:rPr>
                      <w:t>instruire2018@anfp.gov.ro</w:t>
                    </w:r>
                  </w:p>
                  <w:p w14:paraId="426B9400" w14:textId="3600B754" w:rsidR="00C50E4B" w:rsidRPr="00C50E4B" w:rsidRDefault="00413D6D">
                    <w:pPr>
                      <w:rPr>
                        <w:color w:val="FFFFFF" w:themeColor="background1"/>
                        <w:sz w:val="18"/>
                        <w:szCs w:val="18"/>
                      </w:rPr>
                    </w:pPr>
                    <w:r>
                      <w:rPr>
                        <w:color w:val="FFFFFF" w:themeColor="background1"/>
                        <w:sz w:val="18"/>
                        <w:szCs w:val="18"/>
                      </w:rPr>
                      <w:t>www.anfp.gov.ro</w:t>
                    </w:r>
                  </w:p>
                </w:txbxContent>
              </v:textbox>
              <w10:wrap type="square"/>
            </v:shape>
          </w:pict>
        </mc:Fallback>
      </mc:AlternateContent>
    </w:r>
    <w:r>
      <w:rPr>
        <w:noProof/>
        <w:lang w:eastAsia="ro-RO"/>
      </w:rPr>
      <w:drawing>
        <wp:anchor distT="0" distB="0" distL="114300" distR="114300" simplePos="0" relativeHeight="251658752" behindDoc="0" locked="0" layoutInCell="1" allowOverlap="1" wp14:anchorId="33944D14" wp14:editId="4BF88A4A">
          <wp:simplePos x="0" y="0"/>
          <wp:positionH relativeFrom="column">
            <wp:posOffset>-450215</wp:posOffset>
          </wp:positionH>
          <wp:positionV relativeFrom="paragraph">
            <wp:posOffset>-381635</wp:posOffset>
          </wp:positionV>
          <wp:extent cx="8086725" cy="866775"/>
          <wp:effectExtent l="0" t="0" r="3175" b="0"/>
          <wp:wrapThrough wrapText="bothSides">
            <wp:wrapPolygon edited="0">
              <wp:start x="0" y="0"/>
              <wp:lineTo x="0" y="21204"/>
              <wp:lineTo x="21575" y="21204"/>
              <wp:lineTo x="21575" y="0"/>
              <wp:lineTo x="0" y="0"/>
            </wp:wrapPolygon>
          </wp:wrapThrough>
          <wp:docPr id="60767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6725" cy="8667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BD11F" w14:textId="77777777" w:rsidR="00413D6D" w:rsidRDefault="00413D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E8723E" w14:textId="77777777" w:rsidR="000E1F8F" w:rsidRDefault="000E1F8F" w:rsidP="0071185E">
      <w:pPr>
        <w:spacing w:after="0" w:line="240" w:lineRule="auto"/>
      </w:pPr>
      <w:r>
        <w:separator/>
      </w:r>
    </w:p>
  </w:footnote>
  <w:footnote w:type="continuationSeparator" w:id="0">
    <w:p w14:paraId="240096BD" w14:textId="77777777" w:rsidR="000E1F8F" w:rsidRDefault="000E1F8F" w:rsidP="007118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14C9C" w14:textId="77777777" w:rsidR="00413D6D" w:rsidRDefault="00413D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4D729" w14:textId="1F52C96A" w:rsidR="00FC0355" w:rsidRDefault="00FC0355">
    <w:pPr>
      <w:pStyle w:val="Header"/>
    </w:pPr>
    <w:r>
      <w:rPr>
        <w:noProof/>
        <w:lang w:eastAsia="ro-RO"/>
      </w:rPr>
      <w:drawing>
        <wp:anchor distT="0" distB="0" distL="114300" distR="114300" simplePos="0" relativeHeight="251655680" behindDoc="0" locked="0" layoutInCell="1" allowOverlap="1" wp14:anchorId="320735BA" wp14:editId="7F8C7F31">
          <wp:simplePos x="0" y="0"/>
          <wp:positionH relativeFrom="column">
            <wp:posOffset>-450215</wp:posOffset>
          </wp:positionH>
          <wp:positionV relativeFrom="paragraph">
            <wp:posOffset>-457944</wp:posOffset>
          </wp:positionV>
          <wp:extent cx="7543800" cy="1461244"/>
          <wp:effectExtent l="0" t="0" r="0" b="5715"/>
          <wp:wrapThrough wrapText="bothSides">
            <wp:wrapPolygon edited="0">
              <wp:start x="0" y="0"/>
              <wp:lineTo x="0" y="21403"/>
              <wp:lineTo x="21545" y="21403"/>
              <wp:lineTo x="21545" y="0"/>
              <wp:lineTo x="0" y="0"/>
            </wp:wrapPolygon>
          </wp:wrapThrough>
          <wp:docPr id="281455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926" cy="146146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C281E" w14:textId="77777777" w:rsidR="00413D6D" w:rsidRDefault="00413D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30985"/>
    <w:multiLevelType w:val="hybridMultilevel"/>
    <w:tmpl w:val="706C5E0C"/>
    <w:lvl w:ilvl="0" w:tplc="BBD0B60C">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8A492D"/>
    <w:multiLevelType w:val="hybridMultilevel"/>
    <w:tmpl w:val="F852F8D2"/>
    <w:lvl w:ilvl="0" w:tplc="BBD0B60C">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5B5A6B"/>
    <w:multiLevelType w:val="multilevel"/>
    <w:tmpl w:val="1E0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7B75F1"/>
    <w:multiLevelType w:val="hybridMultilevel"/>
    <w:tmpl w:val="E00242E2"/>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302"/>
    <w:rsid w:val="0001114D"/>
    <w:rsid w:val="00061680"/>
    <w:rsid w:val="00063C8B"/>
    <w:rsid w:val="00067BF9"/>
    <w:rsid w:val="00076975"/>
    <w:rsid w:val="00077466"/>
    <w:rsid w:val="0008055A"/>
    <w:rsid w:val="00092E8B"/>
    <w:rsid w:val="000A69A6"/>
    <w:rsid w:val="000B510B"/>
    <w:rsid w:val="000D3351"/>
    <w:rsid w:val="000E1F8F"/>
    <w:rsid w:val="000E4515"/>
    <w:rsid w:val="001034BD"/>
    <w:rsid w:val="00131597"/>
    <w:rsid w:val="00146EA4"/>
    <w:rsid w:val="0016230E"/>
    <w:rsid w:val="00165802"/>
    <w:rsid w:val="0016658B"/>
    <w:rsid w:val="0017454C"/>
    <w:rsid w:val="00185063"/>
    <w:rsid w:val="0019586B"/>
    <w:rsid w:val="001977F2"/>
    <w:rsid w:val="001A7917"/>
    <w:rsid w:val="001B0E61"/>
    <w:rsid w:val="001B39C2"/>
    <w:rsid w:val="001B7B88"/>
    <w:rsid w:val="001C5C4B"/>
    <w:rsid w:val="001C6DBD"/>
    <w:rsid w:val="001D75D7"/>
    <w:rsid w:val="00212CC8"/>
    <w:rsid w:val="00217029"/>
    <w:rsid w:val="002343F0"/>
    <w:rsid w:val="00246A3B"/>
    <w:rsid w:val="00247C2F"/>
    <w:rsid w:val="00260560"/>
    <w:rsid w:val="00267EAA"/>
    <w:rsid w:val="00280EDD"/>
    <w:rsid w:val="002A20EE"/>
    <w:rsid w:val="002A24CA"/>
    <w:rsid w:val="002A46AF"/>
    <w:rsid w:val="002C4E5B"/>
    <w:rsid w:val="002D231A"/>
    <w:rsid w:val="002D4191"/>
    <w:rsid w:val="002D4C18"/>
    <w:rsid w:val="00300781"/>
    <w:rsid w:val="0032756F"/>
    <w:rsid w:val="003333DC"/>
    <w:rsid w:val="00342884"/>
    <w:rsid w:val="00351466"/>
    <w:rsid w:val="0035551E"/>
    <w:rsid w:val="00361A39"/>
    <w:rsid w:val="0036322E"/>
    <w:rsid w:val="00374583"/>
    <w:rsid w:val="0038008B"/>
    <w:rsid w:val="00383796"/>
    <w:rsid w:val="003863C7"/>
    <w:rsid w:val="00390A16"/>
    <w:rsid w:val="003B04C8"/>
    <w:rsid w:val="003B737A"/>
    <w:rsid w:val="003C62F0"/>
    <w:rsid w:val="003C661B"/>
    <w:rsid w:val="003C6BE0"/>
    <w:rsid w:val="003D0475"/>
    <w:rsid w:val="003E210E"/>
    <w:rsid w:val="003F0241"/>
    <w:rsid w:val="00403339"/>
    <w:rsid w:val="00413D6D"/>
    <w:rsid w:val="00432034"/>
    <w:rsid w:val="004466B0"/>
    <w:rsid w:val="00446BAE"/>
    <w:rsid w:val="0048611A"/>
    <w:rsid w:val="00491A13"/>
    <w:rsid w:val="004A1F8F"/>
    <w:rsid w:val="004A3126"/>
    <w:rsid w:val="004B2441"/>
    <w:rsid w:val="004B4AB0"/>
    <w:rsid w:val="004C7AF3"/>
    <w:rsid w:val="004D0F24"/>
    <w:rsid w:val="004D6994"/>
    <w:rsid w:val="004F035C"/>
    <w:rsid w:val="004F4030"/>
    <w:rsid w:val="00504E58"/>
    <w:rsid w:val="005142FD"/>
    <w:rsid w:val="00516AA6"/>
    <w:rsid w:val="00522ED9"/>
    <w:rsid w:val="005240C9"/>
    <w:rsid w:val="005251B7"/>
    <w:rsid w:val="00536127"/>
    <w:rsid w:val="005478C5"/>
    <w:rsid w:val="005558D8"/>
    <w:rsid w:val="005766FC"/>
    <w:rsid w:val="00577C63"/>
    <w:rsid w:val="00583792"/>
    <w:rsid w:val="00590826"/>
    <w:rsid w:val="005973D5"/>
    <w:rsid w:val="005A7930"/>
    <w:rsid w:val="005B2F2B"/>
    <w:rsid w:val="005D54F6"/>
    <w:rsid w:val="005E143F"/>
    <w:rsid w:val="005E5F38"/>
    <w:rsid w:val="005F7C35"/>
    <w:rsid w:val="005F7C63"/>
    <w:rsid w:val="006064C5"/>
    <w:rsid w:val="00624AEF"/>
    <w:rsid w:val="00633B7E"/>
    <w:rsid w:val="006373C7"/>
    <w:rsid w:val="006642C6"/>
    <w:rsid w:val="006712BE"/>
    <w:rsid w:val="0068299D"/>
    <w:rsid w:val="00684E65"/>
    <w:rsid w:val="006B4A19"/>
    <w:rsid w:val="006B7455"/>
    <w:rsid w:val="006B78C7"/>
    <w:rsid w:val="006C23BD"/>
    <w:rsid w:val="006D3558"/>
    <w:rsid w:val="006E5B78"/>
    <w:rsid w:val="006F7430"/>
    <w:rsid w:val="007004D1"/>
    <w:rsid w:val="00700DA9"/>
    <w:rsid w:val="007021D4"/>
    <w:rsid w:val="0071185E"/>
    <w:rsid w:val="00721C35"/>
    <w:rsid w:val="00725007"/>
    <w:rsid w:val="0072520D"/>
    <w:rsid w:val="00744460"/>
    <w:rsid w:val="00754670"/>
    <w:rsid w:val="007644E1"/>
    <w:rsid w:val="007742C9"/>
    <w:rsid w:val="00777302"/>
    <w:rsid w:val="0079334C"/>
    <w:rsid w:val="0079433D"/>
    <w:rsid w:val="007B19B6"/>
    <w:rsid w:val="007E624F"/>
    <w:rsid w:val="007F3788"/>
    <w:rsid w:val="007F5AB7"/>
    <w:rsid w:val="00815316"/>
    <w:rsid w:val="0081621F"/>
    <w:rsid w:val="00836213"/>
    <w:rsid w:val="00845228"/>
    <w:rsid w:val="00863302"/>
    <w:rsid w:val="00863325"/>
    <w:rsid w:val="00872DFA"/>
    <w:rsid w:val="00873DC9"/>
    <w:rsid w:val="00881617"/>
    <w:rsid w:val="00884238"/>
    <w:rsid w:val="00891DCD"/>
    <w:rsid w:val="008A055D"/>
    <w:rsid w:val="008A20A3"/>
    <w:rsid w:val="008A260C"/>
    <w:rsid w:val="008A62E4"/>
    <w:rsid w:val="008B6EF8"/>
    <w:rsid w:val="008B7042"/>
    <w:rsid w:val="008D4EAC"/>
    <w:rsid w:val="008D6095"/>
    <w:rsid w:val="008E046D"/>
    <w:rsid w:val="008F64EB"/>
    <w:rsid w:val="00901C56"/>
    <w:rsid w:val="0092284D"/>
    <w:rsid w:val="009321B5"/>
    <w:rsid w:val="00944BA3"/>
    <w:rsid w:val="0096646C"/>
    <w:rsid w:val="009839C1"/>
    <w:rsid w:val="00984FF2"/>
    <w:rsid w:val="009B4C62"/>
    <w:rsid w:val="009C7A4B"/>
    <w:rsid w:val="009D24AD"/>
    <w:rsid w:val="009D30AC"/>
    <w:rsid w:val="009E35E2"/>
    <w:rsid w:val="009F06D9"/>
    <w:rsid w:val="009F37C5"/>
    <w:rsid w:val="00A02520"/>
    <w:rsid w:val="00A11B60"/>
    <w:rsid w:val="00A13584"/>
    <w:rsid w:val="00A141A8"/>
    <w:rsid w:val="00A315AA"/>
    <w:rsid w:val="00A35D2A"/>
    <w:rsid w:val="00A559FA"/>
    <w:rsid w:val="00A61B84"/>
    <w:rsid w:val="00A668F7"/>
    <w:rsid w:val="00A67577"/>
    <w:rsid w:val="00A67A4B"/>
    <w:rsid w:val="00A70679"/>
    <w:rsid w:val="00A70876"/>
    <w:rsid w:val="00A71DBB"/>
    <w:rsid w:val="00A73628"/>
    <w:rsid w:val="00A97489"/>
    <w:rsid w:val="00AB4C60"/>
    <w:rsid w:val="00AC15A6"/>
    <w:rsid w:val="00AC2468"/>
    <w:rsid w:val="00AC3712"/>
    <w:rsid w:val="00AE3802"/>
    <w:rsid w:val="00AF4919"/>
    <w:rsid w:val="00B0763C"/>
    <w:rsid w:val="00B23A52"/>
    <w:rsid w:val="00B2704C"/>
    <w:rsid w:val="00B27DEF"/>
    <w:rsid w:val="00B47C36"/>
    <w:rsid w:val="00B744A3"/>
    <w:rsid w:val="00B902F7"/>
    <w:rsid w:val="00B932A9"/>
    <w:rsid w:val="00BA7E79"/>
    <w:rsid w:val="00BB18B7"/>
    <w:rsid w:val="00BC7D68"/>
    <w:rsid w:val="00BE2E6D"/>
    <w:rsid w:val="00BE7C84"/>
    <w:rsid w:val="00C04D58"/>
    <w:rsid w:val="00C07FA9"/>
    <w:rsid w:val="00C23051"/>
    <w:rsid w:val="00C234A9"/>
    <w:rsid w:val="00C330D5"/>
    <w:rsid w:val="00C33E5F"/>
    <w:rsid w:val="00C4177C"/>
    <w:rsid w:val="00C42FCE"/>
    <w:rsid w:val="00C50E4B"/>
    <w:rsid w:val="00C51B14"/>
    <w:rsid w:val="00C71F8A"/>
    <w:rsid w:val="00C80F59"/>
    <w:rsid w:val="00C9144C"/>
    <w:rsid w:val="00CA5618"/>
    <w:rsid w:val="00CC7636"/>
    <w:rsid w:val="00D02A6E"/>
    <w:rsid w:val="00D05EC3"/>
    <w:rsid w:val="00D209FA"/>
    <w:rsid w:val="00D22AE0"/>
    <w:rsid w:val="00D24A87"/>
    <w:rsid w:val="00D50980"/>
    <w:rsid w:val="00D56FD7"/>
    <w:rsid w:val="00D5732C"/>
    <w:rsid w:val="00D61219"/>
    <w:rsid w:val="00D63B36"/>
    <w:rsid w:val="00D66EBC"/>
    <w:rsid w:val="00D679A8"/>
    <w:rsid w:val="00D93F01"/>
    <w:rsid w:val="00DB19F9"/>
    <w:rsid w:val="00DB3B85"/>
    <w:rsid w:val="00DB53A4"/>
    <w:rsid w:val="00DD03E1"/>
    <w:rsid w:val="00DF1FC5"/>
    <w:rsid w:val="00DF3D31"/>
    <w:rsid w:val="00DF6A30"/>
    <w:rsid w:val="00E04A83"/>
    <w:rsid w:val="00E1625B"/>
    <w:rsid w:val="00E35659"/>
    <w:rsid w:val="00E702AD"/>
    <w:rsid w:val="00E7597B"/>
    <w:rsid w:val="00E8200A"/>
    <w:rsid w:val="00EB0099"/>
    <w:rsid w:val="00EC3091"/>
    <w:rsid w:val="00EC3F6F"/>
    <w:rsid w:val="00EE21D7"/>
    <w:rsid w:val="00EF3E29"/>
    <w:rsid w:val="00F00688"/>
    <w:rsid w:val="00F134E6"/>
    <w:rsid w:val="00F203F4"/>
    <w:rsid w:val="00F219F2"/>
    <w:rsid w:val="00F21CAE"/>
    <w:rsid w:val="00F23583"/>
    <w:rsid w:val="00F24C48"/>
    <w:rsid w:val="00F27BCA"/>
    <w:rsid w:val="00F33F32"/>
    <w:rsid w:val="00F6009F"/>
    <w:rsid w:val="00F60A50"/>
    <w:rsid w:val="00F66710"/>
    <w:rsid w:val="00F809DF"/>
    <w:rsid w:val="00F832FA"/>
    <w:rsid w:val="00F93576"/>
    <w:rsid w:val="00FC0355"/>
    <w:rsid w:val="00FC08DB"/>
    <w:rsid w:val="00FC5B07"/>
    <w:rsid w:val="00FE292C"/>
    <w:rsid w:val="00FE2AFC"/>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90D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4D"/>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665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24A87"/>
    <w:pPr>
      <w:ind w:left="720"/>
      <w:contextualSpacing/>
    </w:pPr>
  </w:style>
  <w:style w:type="table" w:customStyle="1" w:styleId="TableGrid1">
    <w:name w:val="Table Grid1"/>
    <w:basedOn w:val="TableNormal"/>
    <w:next w:val="TableGrid"/>
    <w:uiPriority w:val="59"/>
    <w:rsid w:val="007F3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E5F"/>
    <w:rPr>
      <w:rFonts w:ascii="Segoe UI" w:hAnsi="Segoe UI" w:cs="Segoe UI"/>
      <w:sz w:val="18"/>
      <w:szCs w:val="18"/>
      <w:lang w:val="ro-RO"/>
    </w:rPr>
  </w:style>
  <w:style w:type="paragraph" w:styleId="Header">
    <w:name w:val="header"/>
    <w:basedOn w:val="Normal"/>
    <w:link w:val="HeaderChar"/>
    <w:unhideWhenUsed/>
    <w:rsid w:val="00711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5E"/>
    <w:rPr>
      <w:lang w:val="ro-RO"/>
    </w:rPr>
  </w:style>
  <w:style w:type="paragraph" w:styleId="Footer">
    <w:name w:val="footer"/>
    <w:basedOn w:val="Normal"/>
    <w:link w:val="FooterChar"/>
    <w:uiPriority w:val="99"/>
    <w:unhideWhenUsed/>
    <w:rsid w:val="00711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5E"/>
    <w:rPr>
      <w:lang w:val="ro-RO"/>
    </w:rPr>
  </w:style>
  <w:style w:type="paragraph" w:styleId="NoSpacing">
    <w:name w:val="No Spacing"/>
    <w:uiPriority w:val="1"/>
    <w:qFormat/>
    <w:rsid w:val="005E5F38"/>
    <w:pPr>
      <w:ind w:left="1701"/>
      <w:jc w:val="both"/>
    </w:pPr>
    <w:rPr>
      <w:rFonts w:ascii="Trebuchet MS" w:eastAsia="MS Mincho" w:hAnsi="Trebuchet MS" w:cs="Trebuchet MS"/>
    </w:rPr>
  </w:style>
  <w:style w:type="character" w:styleId="Hyperlink">
    <w:name w:val="Hyperlink"/>
    <w:rsid w:val="003E210E"/>
    <w:rPr>
      <w:color w:val="0000FF"/>
      <w:u w:val="single"/>
    </w:rPr>
  </w:style>
  <w:style w:type="character" w:customStyle="1" w:styleId="UnresolvedMention">
    <w:name w:val="Unresolved Mention"/>
    <w:basedOn w:val="DefaultParagraphFont"/>
    <w:uiPriority w:val="99"/>
    <w:semiHidden/>
    <w:unhideWhenUsed/>
    <w:rsid w:val="00FC5B07"/>
    <w:rPr>
      <w:color w:val="605E5C"/>
      <w:shd w:val="clear" w:color="auto" w:fill="E1DFDD"/>
    </w:rPr>
  </w:style>
  <w:style w:type="paragraph" w:styleId="Revision">
    <w:name w:val="Revision"/>
    <w:hidden/>
    <w:uiPriority w:val="99"/>
    <w:semiHidden/>
    <w:rsid w:val="00BC7D68"/>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4D"/>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665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24A87"/>
    <w:pPr>
      <w:ind w:left="720"/>
      <w:contextualSpacing/>
    </w:pPr>
  </w:style>
  <w:style w:type="table" w:customStyle="1" w:styleId="TableGrid1">
    <w:name w:val="Table Grid1"/>
    <w:basedOn w:val="TableNormal"/>
    <w:next w:val="TableGrid"/>
    <w:uiPriority w:val="59"/>
    <w:rsid w:val="007F3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E5F"/>
    <w:rPr>
      <w:rFonts w:ascii="Segoe UI" w:hAnsi="Segoe UI" w:cs="Segoe UI"/>
      <w:sz w:val="18"/>
      <w:szCs w:val="18"/>
      <w:lang w:val="ro-RO"/>
    </w:rPr>
  </w:style>
  <w:style w:type="paragraph" w:styleId="Header">
    <w:name w:val="header"/>
    <w:basedOn w:val="Normal"/>
    <w:link w:val="HeaderChar"/>
    <w:unhideWhenUsed/>
    <w:rsid w:val="00711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5E"/>
    <w:rPr>
      <w:lang w:val="ro-RO"/>
    </w:rPr>
  </w:style>
  <w:style w:type="paragraph" w:styleId="Footer">
    <w:name w:val="footer"/>
    <w:basedOn w:val="Normal"/>
    <w:link w:val="FooterChar"/>
    <w:uiPriority w:val="99"/>
    <w:unhideWhenUsed/>
    <w:rsid w:val="00711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5E"/>
    <w:rPr>
      <w:lang w:val="ro-RO"/>
    </w:rPr>
  </w:style>
  <w:style w:type="paragraph" w:styleId="NoSpacing">
    <w:name w:val="No Spacing"/>
    <w:uiPriority w:val="1"/>
    <w:qFormat/>
    <w:rsid w:val="005E5F38"/>
    <w:pPr>
      <w:ind w:left="1701"/>
      <w:jc w:val="both"/>
    </w:pPr>
    <w:rPr>
      <w:rFonts w:ascii="Trebuchet MS" w:eastAsia="MS Mincho" w:hAnsi="Trebuchet MS" w:cs="Trebuchet MS"/>
    </w:rPr>
  </w:style>
  <w:style w:type="character" w:styleId="Hyperlink">
    <w:name w:val="Hyperlink"/>
    <w:rsid w:val="003E210E"/>
    <w:rPr>
      <w:color w:val="0000FF"/>
      <w:u w:val="single"/>
    </w:rPr>
  </w:style>
  <w:style w:type="character" w:customStyle="1" w:styleId="UnresolvedMention">
    <w:name w:val="Unresolved Mention"/>
    <w:basedOn w:val="DefaultParagraphFont"/>
    <w:uiPriority w:val="99"/>
    <w:semiHidden/>
    <w:unhideWhenUsed/>
    <w:rsid w:val="00FC5B07"/>
    <w:rPr>
      <w:color w:val="605E5C"/>
      <w:shd w:val="clear" w:color="auto" w:fill="E1DFDD"/>
    </w:rPr>
  </w:style>
  <w:style w:type="paragraph" w:styleId="Revision">
    <w:name w:val="Revision"/>
    <w:hidden/>
    <w:uiPriority w:val="99"/>
    <w:semiHidden/>
    <w:rsid w:val="00BC7D6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8800">
      <w:bodyDiv w:val="1"/>
      <w:marLeft w:val="0"/>
      <w:marRight w:val="0"/>
      <w:marTop w:val="0"/>
      <w:marBottom w:val="0"/>
      <w:divBdr>
        <w:top w:val="none" w:sz="0" w:space="0" w:color="auto"/>
        <w:left w:val="none" w:sz="0" w:space="0" w:color="auto"/>
        <w:bottom w:val="none" w:sz="0" w:space="0" w:color="auto"/>
        <w:right w:val="none" w:sz="0" w:space="0" w:color="auto"/>
      </w:divBdr>
    </w:div>
    <w:div w:id="801776468">
      <w:bodyDiv w:val="1"/>
      <w:marLeft w:val="0"/>
      <w:marRight w:val="0"/>
      <w:marTop w:val="0"/>
      <w:marBottom w:val="0"/>
      <w:divBdr>
        <w:top w:val="none" w:sz="0" w:space="0" w:color="auto"/>
        <w:left w:val="none" w:sz="0" w:space="0" w:color="auto"/>
        <w:bottom w:val="none" w:sz="0" w:space="0" w:color="auto"/>
        <w:right w:val="none" w:sz="0" w:space="0" w:color="auto"/>
      </w:divBdr>
    </w:div>
    <w:div w:id="1348631196">
      <w:bodyDiv w:val="1"/>
      <w:marLeft w:val="0"/>
      <w:marRight w:val="0"/>
      <w:marTop w:val="0"/>
      <w:marBottom w:val="0"/>
      <w:divBdr>
        <w:top w:val="none" w:sz="0" w:space="0" w:color="auto"/>
        <w:left w:val="none" w:sz="0" w:space="0" w:color="auto"/>
        <w:bottom w:val="none" w:sz="0" w:space="0" w:color="auto"/>
        <w:right w:val="none" w:sz="0" w:space="0" w:color="auto"/>
      </w:divBdr>
    </w:div>
    <w:div w:id="165317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anfp.gov.ro/proiecte/proiecte-incheiate/proiecte-2021-2027-expand-list/instruire-orizontala-pentru-personalul-din-sistemul-de-coordonare-gestionare-si-contro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8664C-C9C6-4D89-A0B6-B3C9709A4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Trandafir</dc:creator>
  <cp:lastModifiedBy>Gabriel Dumitru</cp:lastModifiedBy>
  <cp:revision>2</cp:revision>
  <cp:lastPrinted>2025-03-10T09:46:00Z</cp:lastPrinted>
  <dcterms:created xsi:type="dcterms:W3CDTF">2026-09-10T11:09:00Z</dcterms:created>
  <dcterms:modified xsi:type="dcterms:W3CDTF">2026-09-10T11:09:00Z</dcterms:modified>
</cp:coreProperties>
</file>