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8F04D" w14:textId="2A7B3589" w:rsidR="007101F1" w:rsidRPr="00537A58" w:rsidRDefault="00121FCA" w:rsidP="00D81F37">
      <w:pPr>
        <w:pStyle w:val="Heading1"/>
        <w:spacing w:before="0"/>
        <w:jc w:val="center"/>
        <w:rPr>
          <w:rFonts w:asciiTheme="minorHAnsi" w:hAnsiTheme="minorHAnsi" w:cstheme="minorHAnsi"/>
          <w:b/>
          <w:bCs/>
          <w:color w:val="002345"/>
          <w:sz w:val="24"/>
          <w:szCs w:val="24"/>
        </w:rPr>
      </w:pPr>
      <w:bookmarkStart w:id="0" w:name="_GoBack"/>
      <w:bookmarkEnd w:id="0"/>
      <w:r w:rsidRPr="00121FCA">
        <w:rPr>
          <w:rFonts w:asciiTheme="minorHAnsi" w:hAnsiTheme="minorHAnsi" w:cstheme="minorHAnsi"/>
          <w:b/>
          <w:bCs/>
          <w:color w:val="002345"/>
          <w:sz w:val="24"/>
          <w:szCs w:val="24"/>
        </w:rPr>
        <w:t xml:space="preserve">Competency based staff management </w:t>
      </w:r>
      <w:r w:rsidR="007101F1" w:rsidRPr="00537A58">
        <w:rPr>
          <w:rFonts w:asciiTheme="minorHAnsi" w:hAnsiTheme="minorHAnsi" w:cstheme="minorHAnsi"/>
          <w:b/>
          <w:bCs/>
          <w:color w:val="002345"/>
          <w:sz w:val="24"/>
          <w:szCs w:val="24"/>
        </w:rPr>
        <w:t>(</w:t>
      </w:r>
      <w:r w:rsidR="006C2E1A" w:rsidRPr="006C2E1A">
        <w:rPr>
          <w:rFonts w:asciiTheme="minorHAnsi" w:hAnsiTheme="minorHAnsi" w:cstheme="minorHAnsi"/>
          <w:b/>
          <w:bCs/>
          <w:color w:val="002345"/>
          <w:sz w:val="24"/>
          <w:szCs w:val="24"/>
        </w:rPr>
        <w:t>25RO58 RO_TSI</w:t>
      </w:r>
      <w:r w:rsidR="007101F1" w:rsidRPr="00537A58">
        <w:rPr>
          <w:rFonts w:asciiTheme="minorHAnsi" w:hAnsiTheme="minorHAnsi" w:cstheme="minorHAnsi"/>
          <w:b/>
          <w:bCs/>
          <w:color w:val="002345"/>
          <w:sz w:val="24"/>
          <w:szCs w:val="24"/>
        </w:rPr>
        <w:t>)</w:t>
      </w:r>
    </w:p>
    <w:p w14:paraId="754792C2" w14:textId="77777777" w:rsidR="007101F1" w:rsidRPr="00537A58" w:rsidRDefault="007101F1" w:rsidP="007101F1">
      <w:pPr>
        <w:pStyle w:val="Heading1"/>
        <w:spacing w:before="160"/>
        <w:jc w:val="center"/>
        <w:rPr>
          <w:rFonts w:asciiTheme="minorHAnsi" w:hAnsiTheme="minorHAnsi" w:cstheme="minorHAnsi"/>
          <w:b/>
          <w:bCs/>
          <w:color w:val="auto"/>
        </w:rPr>
      </w:pPr>
      <w:r w:rsidRPr="001A2539">
        <w:rPr>
          <w:rFonts w:asciiTheme="minorHAnsi" w:hAnsiTheme="minorHAnsi" w:cstheme="minorHAnsi"/>
          <w:b/>
          <w:bCs/>
          <w:color w:val="auto"/>
        </w:rPr>
        <w:t>Kick-off conference</w:t>
      </w:r>
    </w:p>
    <w:p w14:paraId="55D6260B" w14:textId="32009B7D" w:rsidR="007101F1" w:rsidRPr="00537A58" w:rsidRDefault="006C2E1A" w:rsidP="007101F1">
      <w:pPr>
        <w:pStyle w:val="Heading1"/>
        <w:spacing w:before="0"/>
        <w:jc w:val="center"/>
        <w:rPr>
          <w:rFonts w:asciiTheme="minorHAnsi" w:hAnsiTheme="minorHAnsi" w:cstheme="minorHAnsi"/>
          <w:b/>
          <w:bCs/>
          <w:color w:val="auto"/>
          <w:sz w:val="24"/>
          <w:szCs w:val="24"/>
        </w:rPr>
      </w:pPr>
      <w:r>
        <w:rPr>
          <w:rFonts w:asciiTheme="minorHAnsi" w:hAnsiTheme="minorHAnsi" w:cstheme="minorHAnsi"/>
          <w:b/>
          <w:bCs/>
          <w:color w:val="auto"/>
          <w:sz w:val="24"/>
          <w:szCs w:val="24"/>
        </w:rPr>
        <w:t>November 26</w:t>
      </w:r>
      <w:r w:rsidR="007101F1" w:rsidRPr="00537A58">
        <w:rPr>
          <w:rFonts w:asciiTheme="minorHAnsi" w:hAnsiTheme="minorHAnsi" w:cstheme="minorHAnsi"/>
          <w:b/>
          <w:bCs/>
          <w:color w:val="auto"/>
          <w:sz w:val="24"/>
          <w:szCs w:val="24"/>
        </w:rPr>
        <w:t>, 202</w:t>
      </w:r>
      <w:r>
        <w:rPr>
          <w:rFonts w:asciiTheme="minorHAnsi" w:hAnsiTheme="minorHAnsi" w:cstheme="minorHAnsi"/>
          <w:b/>
          <w:bCs/>
          <w:color w:val="auto"/>
          <w:sz w:val="24"/>
          <w:szCs w:val="24"/>
        </w:rPr>
        <w:t>5</w:t>
      </w:r>
    </w:p>
    <w:p w14:paraId="137E60B8" w14:textId="77777777" w:rsidR="007101F1" w:rsidRPr="00537A58" w:rsidRDefault="007101F1" w:rsidP="007101F1">
      <w:pPr>
        <w:pStyle w:val="Heading1"/>
        <w:spacing w:before="40"/>
        <w:jc w:val="center"/>
        <w:rPr>
          <w:rFonts w:asciiTheme="minorHAnsi" w:hAnsiTheme="minorHAnsi" w:cstheme="minorHAnsi"/>
          <w:i/>
          <w:iCs/>
          <w:color w:val="auto"/>
          <w:sz w:val="22"/>
          <w:szCs w:val="14"/>
        </w:rPr>
      </w:pPr>
      <w:r w:rsidRPr="00537A58">
        <w:rPr>
          <w:rFonts w:asciiTheme="minorHAnsi" w:hAnsiTheme="minorHAnsi" w:cstheme="minorHAnsi"/>
          <w:i/>
          <w:iCs/>
          <w:color w:val="auto"/>
          <w:sz w:val="22"/>
          <w:szCs w:val="14"/>
        </w:rPr>
        <w:t xml:space="preserve">Venue: European Commission Representation in Bucharest </w:t>
      </w:r>
    </w:p>
    <w:p w14:paraId="72513BD2" w14:textId="77777777" w:rsidR="007101F1" w:rsidRDefault="007101F1" w:rsidP="007101F1">
      <w:pPr>
        <w:pStyle w:val="Heading1"/>
        <w:spacing w:before="40"/>
        <w:jc w:val="center"/>
        <w:rPr>
          <w:rFonts w:asciiTheme="minorHAnsi" w:hAnsiTheme="minorHAnsi" w:cstheme="minorHAnsi"/>
          <w:i/>
          <w:iCs/>
          <w:color w:val="auto"/>
          <w:sz w:val="22"/>
          <w:szCs w:val="14"/>
        </w:rPr>
      </w:pPr>
      <w:r w:rsidRPr="00537A58">
        <w:rPr>
          <w:rFonts w:asciiTheme="minorHAnsi" w:hAnsiTheme="minorHAnsi" w:cstheme="minorHAnsi"/>
          <w:i/>
          <w:iCs/>
          <w:color w:val="auto"/>
          <w:sz w:val="22"/>
          <w:szCs w:val="14"/>
        </w:rPr>
        <w:t>(31 Vasile Lascar, 9</w:t>
      </w:r>
      <w:r w:rsidRPr="00537A58">
        <w:rPr>
          <w:rFonts w:asciiTheme="minorHAnsi" w:hAnsiTheme="minorHAnsi" w:cstheme="minorHAnsi"/>
          <w:i/>
          <w:iCs/>
          <w:color w:val="auto"/>
          <w:sz w:val="22"/>
          <w:szCs w:val="14"/>
          <w:vertAlign w:val="superscript"/>
        </w:rPr>
        <w:t>th</w:t>
      </w:r>
      <w:r w:rsidRPr="00537A58">
        <w:rPr>
          <w:rFonts w:asciiTheme="minorHAnsi" w:hAnsiTheme="minorHAnsi" w:cstheme="minorHAnsi"/>
          <w:i/>
          <w:iCs/>
          <w:color w:val="auto"/>
          <w:sz w:val="22"/>
          <w:szCs w:val="14"/>
        </w:rPr>
        <w:t xml:space="preserve"> floor, Schuman meeting room)</w:t>
      </w:r>
    </w:p>
    <w:p w14:paraId="3170E458" w14:textId="250FA463" w:rsidR="007101F1" w:rsidRDefault="00AD03E1" w:rsidP="00537A58">
      <w:pPr>
        <w:pStyle w:val="Heading1"/>
        <w:spacing w:before="120" w:after="120"/>
        <w:jc w:val="center"/>
        <w:rPr>
          <w:rFonts w:ascii="ADLaM Display" w:hAnsi="ADLaM Display" w:cs="ADLaM Display"/>
          <w:b/>
          <w:bCs/>
          <w:color w:val="FFC000"/>
        </w:rPr>
      </w:pPr>
      <w:r>
        <w:rPr>
          <w:rFonts w:asciiTheme="minorHAnsi" w:hAnsiTheme="minorHAnsi" w:cstheme="minorHAnsi"/>
          <w:b/>
          <w:bCs/>
          <w:color w:val="FFC000"/>
        </w:rPr>
        <w:tab/>
      </w:r>
      <w:r w:rsidR="007101F1" w:rsidRPr="00537A58">
        <w:rPr>
          <w:rFonts w:ascii="ADLaM Display" w:hAnsi="ADLaM Display" w:cs="ADLaM Display"/>
          <w:b/>
          <w:bCs/>
          <w:color w:val="81BCB0"/>
          <w:sz w:val="36"/>
          <w:szCs w:val="36"/>
        </w:rPr>
        <w:t>AGENDA</w:t>
      </w:r>
      <w:r w:rsidRPr="00537A58">
        <w:rPr>
          <w:rFonts w:ascii="ADLaM Display" w:hAnsi="ADLaM Display" w:cs="ADLaM Display"/>
          <w:b/>
          <w:bCs/>
          <w:color w:val="FFC000"/>
        </w:rPr>
        <w:tab/>
      </w:r>
    </w:p>
    <w:tbl>
      <w:tblPr>
        <w:tblStyle w:val="TableGrid"/>
        <w:tblW w:w="9545" w:type="dxa"/>
        <w:tblInd w:w="-108" w:type="dxa"/>
        <w:tblBorders>
          <w:top w:val="single" w:sz="4" w:space="0" w:color="549E8E"/>
          <w:left w:val="none" w:sz="0" w:space="0" w:color="auto"/>
          <w:bottom w:val="single" w:sz="4" w:space="0" w:color="549E8E"/>
          <w:right w:val="none" w:sz="0" w:space="0" w:color="auto"/>
          <w:insideH w:val="none" w:sz="0" w:space="0" w:color="auto"/>
          <w:insideV w:val="none" w:sz="0" w:space="0" w:color="auto"/>
        </w:tblBorders>
        <w:tblLayout w:type="fixed"/>
        <w:tblLook w:val="04A0" w:firstRow="1" w:lastRow="0" w:firstColumn="1" w:lastColumn="0" w:noHBand="0" w:noVBand="1"/>
      </w:tblPr>
      <w:tblGrid>
        <w:gridCol w:w="1625"/>
        <w:gridCol w:w="7920"/>
      </w:tblGrid>
      <w:tr w:rsidR="00FA1B19" w:rsidRPr="002C3725" w14:paraId="611126FF" w14:textId="77777777" w:rsidTr="009713A7">
        <w:trPr>
          <w:trHeight w:val="422"/>
        </w:trPr>
        <w:tc>
          <w:tcPr>
            <w:tcW w:w="1625" w:type="dxa"/>
            <w:tcBorders>
              <w:top w:val="single" w:sz="12" w:space="0" w:color="549E8E"/>
              <w:bottom w:val="single" w:sz="12" w:space="0" w:color="549E8E"/>
            </w:tcBorders>
          </w:tcPr>
          <w:p w14:paraId="56A61A15" w14:textId="77777777" w:rsidR="00FA1B19" w:rsidRPr="00F96EEC" w:rsidRDefault="00FA1B19" w:rsidP="00866003">
            <w:pPr>
              <w:ind w:right="-241"/>
              <w:contextualSpacing/>
              <w:rPr>
                <w:rFonts w:cstheme="minorHAnsi"/>
                <w:b/>
                <w:bCs/>
                <w:szCs w:val="18"/>
              </w:rPr>
            </w:pPr>
            <w:r w:rsidRPr="00F96EEC">
              <w:rPr>
                <w:rFonts w:cstheme="minorHAnsi"/>
                <w:b/>
                <w:bCs/>
                <w:szCs w:val="18"/>
              </w:rPr>
              <w:t>09:00 – 09:30</w:t>
            </w:r>
          </w:p>
        </w:tc>
        <w:tc>
          <w:tcPr>
            <w:tcW w:w="7920" w:type="dxa"/>
            <w:tcBorders>
              <w:top w:val="single" w:sz="12" w:space="0" w:color="549E8E"/>
              <w:bottom w:val="single" w:sz="12" w:space="0" w:color="549E8E"/>
            </w:tcBorders>
          </w:tcPr>
          <w:p w14:paraId="3D437CA2" w14:textId="77777777" w:rsidR="00FA1B19" w:rsidRPr="00F96EEC" w:rsidRDefault="00FA1B19" w:rsidP="00866003">
            <w:pPr>
              <w:contextualSpacing/>
              <w:rPr>
                <w:rFonts w:cstheme="minorHAnsi"/>
                <w:b/>
                <w:bCs/>
                <w:szCs w:val="18"/>
                <w:lang w:val="fr-FR"/>
              </w:rPr>
            </w:pPr>
            <w:r w:rsidRPr="00F96EEC">
              <w:rPr>
                <w:rFonts w:cstheme="minorHAnsi"/>
                <w:b/>
                <w:bCs/>
                <w:szCs w:val="18"/>
                <w:lang w:val="fr-FR"/>
              </w:rPr>
              <w:t>Registration and coffee</w:t>
            </w:r>
          </w:p>
        </w:tc>
      </w:tr>
      <w:tr w:rsidR="00FA1B19" w:rsidRPr="002C3725" w14:paraId="4DA893A5" w14:textId="77777777" w:rsidTr="009713A7">
        <w:trPr>
          <w:trHeight w:val="422"/>
        </w:trPr>
        <w:tc>
          <w:tcPr>
            <w:tcW w:w="1625" w:type="dxa"/>
            <w:tcBorders>
              <w:top w:val="single" w:sz="12" w:space="0" w:color="549E8E"/>
              <w:bottom w:val="single" w:sz="12" w:space="0" w:color="549E8E"/>
            </w:tcBorders>
          </w:tcPr>
          <w:p w14:paraId="6A11DDCD" w14:textId="3AA5325D" w:rsidR="00FA1B19" w:rsidRPr="00F96EEC" w:rsidRDefault="00FA1B19" w:rsidP="00866003">
            <w:pPr>
              <w:ind w:right="-20"/>
              <w:contextualSpacing/>
              <w:rPr>
                <w:rFonts w:cstheme="minorHAnsi"/>
                <w:b/>
                <w:bCs/>
                <w:szCs w:val="18"/>
              </w:rPr>
            </w:pPr>
            <w:r w:rsidRPr="00F96EEC">
              <w:rPr>
                <w:rFonts w:cstheme="minorHAnsi"/>
                <w:b/>
                <w:bCs/>
                <w:szCs w:val="18"/>
              </w:rPr>
              <w:t xml:space="preserve">09:30 </w:t>
            </w:r>
            <w:r>
              <w:rPr>
                <w:rFonts w:cstheme="minorHAnsi"/>
                <w:b/>
                <w:bCs/>
                <w:szCs w:val="18"/>
              </w:rPr>
              <w:t>– 10:</w:t>
            </w:r>
            <w:r w:rsidR="001D5A17">
              <w:rPr>
                <w:rFonts w:cstheme="minorHAnsi"/>
                <w:b/>
                <w:bCs/>
                <w:szCs w:val="18"/>
              </w:rPr>
              <w:t>1</w:t>
            </w:r>
            <w:r>
              <w:rPr>
                <w:rFonts w:cstheme="minorHAnsi"/>
                <w:b/>
                <w:bCs/>
                <w:szCs w:val="18"/>
              </w:rPr>
              <w:t>0</w:t>
            </w:r>
          </w:p>
        </w:tc>
        <w:tc>
          <w:tcPr>
            <w:tcW w:w="7920" w:type="dxa"/>
            <w:tcBorders>
              <w:top w:val="single" w:sz="12" w:space="0" w:color="549E8E"/>
              <w:bottom w:val="single" w:sz="12" w:space="0" w:color="549E8E"/>
            </w:tcBorders>
          </w:tcPr>
          <w:p w14:paraId="4A76E128" w14:textId="77777777" w:rsidR="00FA1B19" w:rsidRPr="00F96EEC" w:rsidRDefault="00FA1B19" w:rsidP="00866003">
            <w:pPr>
              <w:contextualSpacing/>
              <w:rPr>
                <w:rFonts w:cstheme="minorHAnsi"/>
                <w:b/>
                <w:bCs/>
                <w:szCs w:val="18"/>
              </w:rPr>
            </w:pPr>
            <w:r w:rsidRPr="00F96EEC">
              <w:rPr>
                <w:rFonts w:cstheme="minorHAnsi"/>
                <w:b/>
                <w:bCs/>
                <w:szCs w:val="18"/>
              </w:rPr>
              <w:t>Opening remarks</w:t>
            </w:r>
          </w:p>
        </w:tc>
      </w:tr>
      <w:tr w:rsidR="00FA1B19" w:rsidRPr="00FE6C06" w14:paraId="66F435F7" w14:textId="77777777" w:rsidTr="009713A7">
        <w:tc>
          <w:tcPr>
            <w:tcW w:w="1625" w:type="dxa"/>
            <w:tcBorders>
              <w:top w:val="single" w:sz="12" w:space="0" w:color="549E8E"/>
              <w:bottom w:val="single" w:sz="12" w:space="0" w:color="549E8E"/>
            </w:tcBorders>
          </w:tcPr>
          <w:p w14:paraId="57351228" w14:textId="77777777" w:rsidR="00FA1B19" w:rsidRPr="00F96EEC" w:rsidRDefault="00FA1B19" w:rsidP="00866003">
            <w:pPr>
              <w:contextualSpacing/>
              <w:rPr>
                <w:rFonts w:cstheme="minorHAnsi"/>
                <w:szCs w:val="18"/>
                <w:lang w:val="fr-FR"/>
              </w:rPr>
            </w:pPr>
          </w:p>
        </w:tc>
        <w:tc>
          <w:tcPr>
            <w:tcW w:w="7920" w:type="dxa"/>
            <w:tcBorders>
              <w:top w:val="single" w:sz="12" w:space="0" w:color="549E8E"/>
              <w:bottom w:val="single" w:sz="12" w:space="0" w:color="549E8E"/>
            </w:tcBorders>
          </w:tcPr>
          <w:p w14:paraId="3AECEE79" w14:textId="281016E0" w:rsidR="001D5A17" w:rsidRPr="001D0FF3" w:rsidRDefault="001D5A17" w:rsidP="001D5A17">
            <w:pPr>
              <w:pStyle w:val="ListParagraph"/>
              <w:numPr>
                <w:ilvl w:val="0"/>
                <w:numId w:val="21"/>
              </w:numPr>
              <w:ind w:left="350" w:right="720"/>
              <w:jc w:val="both"/>
              <w:rPr>
                <w:rFonts w:cstheme="minorHAnsi"/>
                <w:szCs w:val="18"/>
              </w:rPr>
            </w:pPr>
            <w:r w:rsidRPr="0020160C">
              <w:rPr>
                <w:rFonts w:cstheme="minorHAnsi"/>
                <w:szCs w:val="18"/>
              </w:rPr>
              <w:t>Florian HAUSER – Deputy Head of Unit for Public Administration and Governance</w:t>
            </w:r>
            <w:r>
              <w:rPr>
                <w:rFonts w:cstheme="minorHAnsi"/>
                <w:szCs w:val="18"/>
              </w:rPr>
              <w:t xml:space="preserve">, </w:t>
            </w:r>
            <w:r w:rsidRPr="00E734B1">
              <w:rPr>
                <w:rFonts w:cstheme="minorHAnsi"/>
                <w:szCs w:val="18"/>
              </w:rPr>
              <w:t>European Commission</w:t>
            </w:r>
            <w:r>
              <w:rPr>
                <w:rFonts w:cstheme="minorHAnsi"/>
                <w:szCs w:val="18"/>
              </w:rPr>
              <w:t xml:space="preserve"> (EC) (</w:t>
            </w:r>
            <w:r w:rsidRPr="00403C9B">
              <w:rPr>
                <w:rFonts w:cstheme="minorHAnsi"/>
                <w:i/>
                <w:iCs/>
                <w:szCs w:val="18"/>
              </w:rPr>
              <w:t>online</w:t>
            </w:r>
            <w:r>
              <w:rPr>
                <w:rFonts w:cstheme="minorHAnsi"/>
                <w:szCs w:val="18"/>
              </w:rPr>
              <w:t xml:space="preserve">) </w:t>
            </w:r>
          </w:p>
          <w:p w14:paraId="2FE2D917" w14:textId="2F3D0FE9" w:rsidR="00FA1B19" w:rsidRPr="00E734B1" w:rsidRDefault="00FA1B19" w:rsidP="00C7300B">
            <w:pPr>
              <w:pStyle w:val="ListParagraph"/>
              <w:numPr>
                <w:ilvl w:val="0"/>
                <w:numId w:val="21"/>
              </w:numPr>
              <w:ind w:left="350" w:right="720"/>
              <w:jc w:val="both"/>
              <w:rPr>
                <w:rFonts w:cstheme="minorHAnsi"/>
                <w:szCs w:val="18"/>
              </w:rPr>
            </w:pPr>
            <w:r>
              <w:rPr>
                <w:rFonts w:cstheme="minorHAnsi"/>
                <w:szCs w:val="18"/>
              </w:rPr>
              <w:t xml:space="preserve">Amalia </w:t>
            </w:r>
            <w:r w:rsidR="009E272B">
              <w:rPr>
                <w:rFonts w:cstheme="minorHAnsi"/>
                <w:szCs w:val="18"/>
              </w:rPr>
              <w:t>COMAN</w:t>
            </w:r>
            <w:r>
              <w:rPr>
                <w:rFonts w:cstheme="minorHAnsi"/>
                <w:szCs w:val="18"/>
              </w:rPr>
              <w:t xml:space="preserve">, </w:t>
            </w:r>
            <w:r w:rsidRPr="00032D0A">
              <w:rPr>
                <w:rFonts w:cstheme="minorHAnsi"/>
                <w:szCs w:val="18"/>
              </w:rPr>
              <w:t xml:space="preserve">Country </w:t>
            </w:r>
            <w:r w:rsidR="003F272D">
              <w:rPr>
                <w:rFonts w:cstheme="minorHAnsi"/>
                <w:szCs w:val="18"/>
              </w:rPr>
              <w:t>C</w:t>
            </w:r>
            <w:r w:rsidRPr="00032D0A">
              <w:rPr>
                <w:rFonts w:cstheme="minorHAnsi"/>
                <w:szCs w:val="18"/>
              </w:rPr>
              <w:t xml:space="preserve">oordinator </w:t>
            </w:r>
            <w:r>
              <w:rPr>
                <w:rFonts w:cstheme="minorHAnsi"/>
                <w:szCs w:val="18"/>
              </w:rPr>
              <w:t>–</w:t>
            </w:r>
            <w:r w:rsidRPr="00032D0A">
              <w:rPr>
                <w:rFonts w:cstheme="minorHAnsi"/>
                <w:szCs w:val="18"/>
              </w:rPr>
              <w:t xml:space="preserve"> Romania</w:t>
            </w:r>
            <w:r>
              <w:rPr>
                <w:rFonts w:cstheme="minorHAnsi"/>
                <w:szCs w:val="18"/>
              </w:rPr>
              <w:t xml:space="preserve">, </w:t>
            </w:r>
            <w:r w:rsidRPr="00E734B1">
              <w:rPr>
                <w:rFonts w:cstheme="minorHAnsi"/>
                <w:szCs w:val="18"/>
              </w:rPr>
              <w:t>European Commission</w:t>
            </w:r>
          </w:p>
          <w:p w14:paraId="2CAF028D" w14:textId="1C5B3879" w:rsidR="00FA1B19" w:rsidRDefault="00027997" w:rsidP="00C7300B">
            <w:pPr>
              <w:pStyle w:val="ListParagraph"/>
              <w:numPr>
                <w:ilvl w:val="0"/>
                <w:numId w:val="21"/>
              </w:numPr>
              <w:ind w:left="350" w:right="720"/>
              <w:jc w:val="both"/>
              <w:rPr>
                <w:rFonts w:cstheme="minorHAnsi"/>
                <w:szCs w:val="18"/>
              </w:rPr>
            </w:pPr>
            <w:r w:rsidRPr="00027997">
              <w:rPr>
                <w:rFonts w:cstheme="minorHAnsi"/>
                <w:szCs w:val="18"/>
              </w:rPr>
              <w:t xml:space="preserve">Fabian </w:t>
            </w:r>
            <w:r w:rsidR="00C7300B" w:rsidRPr="00027997">
              <w:rPr>
                <w:rFonts w:cstheme="minorHAnsi"/>
                <w:szCs w:val="18"/>
              </w:rPr>
              <w:t>Seiderer</w:t>
            </w:r>
            <w:r w:rsidR="00C7300B">
              <w:rPr>
                <w:rFonts w:cstheme="minorHAnsi"/>
                <w:szCs w:val="18"/>
              </w:rPr>
              <w:t>, Practice</w:t>
            </w:r>
            <w:r>
              <w:rPr>
                <w:rFonts w:cstheme="minorHAnsi"/>
                <w:szCs w:val="18"/>
              </w:rPr>
              <w:t xml:space="preserve"> Manager</w:t>
            </w:r>
            <w:r w:rsidR="00FA1B19" w:rsidRPr="00461FF1">
              <w:rPr>
                <w:rFonts w:cstheme="minorHAnsi"/>
                <w:szCs w:val="18"/>
              </w:rPr>
              <w:t>, World Bank</w:t>
            </w:r>
          </w:p>
          <w:p w14:paraId="4DABF00E" w14:textId="2023583E" w:rsidR="009E272B" w:rsidRPr="001D5A17" w:rsidRDefault="00CC0F10" w:rsidP="00C7300B">
            <w:pPr>
              <w:pStyle w:val="ListParagraph"/>
              <w:numPr>
                <w:ilvl w:val="0"/>
                <w:numId w:val="21"/>
              </w:numPr>
              <w:ind w:left="350" w:right="720"/>
              <w:jc w:val="both"/>
              <w:rPr>
                <w:rFonts w:cstheme="minorHAnsi"/>
                <w:szCs w:val="18"/>
              </w:rPr>
            </w:pPr>
            <w:r>
              <w:rPr>
                <w:rFonts w:cstheme="minorHAnsi"/>
                <w:szCs w:val="18"/>
                <w:lang w:val="en-IE"/>
              </w:rPr>
              <w:t xml:space="preserve">Anna MITELMAN, Head of the </w:t>
            </w:r>
            <w:r w:rsidR="009E272B" w:rsidRPr="001D5A17">
              <w:rPr>
                <w:rFonts w:cstheme="minorHAnsi"/>
                <w:szCs w:val="18"/>
                <w:lang w:val="en-IE"/>
              </w:rPr>
              <w:t xml:space="preserve">European School of Public Administration (EUSA) </w:t>
            </w:r>
            <w:r w:rsidR="00AF3494">
              <w:rPr>
                <w:rFonts w:cstheme="minorHAnsi"/>
                <w:szCs w:val="18"/>
                <w:lang w:val="en-IE"/>
              </w:rPr>
              <w:t>(</w:t>
            </w:r>
            <w:r w:rsidR="009E272B" w:rsidRPr="00AF3494">
              <w:rPr>
                <w:rFonts w:cstheme="minorHAnsi"/>
                <w:i/>
                <w:iCs/>
                <w:szCs w:val="18"/>
                <w:lang w:val="en-IE"/>
              </w:rPr>
              <w:t>online</w:t>
            </w:r>
            <w:r w:rsidR="00AF3494">
              <w:rPr>
                <w:rFonts w:cstheme="minorHAnsi"/>
                <w:szCs w:val="18"/>
                <w:lang w:val="en-IE"/>
              </w:rPr>
              <w:t>)</w:t>
            </w:r>
          </w:p>
          <w:p w14:paraId="5101A1BB" w14:textId="06FD0B22" w:rsidR="00FA1B19" w:rsidRPr="001D5A17" w:rsidRDefault="00FA1B19" w:rsidP="00C7300B">
            <w:pPr>
              <w:pStyle w:val="ListParagraph"/>
              <w:numPr>
                <w:ilvl w:val="0"/>
                <w:numId w:val="21"/>
              </w:numPr>
              <w:spacing w:after="120"/>
              <w:ind w:left="350" w:right="720"/>
              <w:jc w:val="both"/>
            </w:pPr>
            <w:r w:rsidRPr="001D5A17">
              <w:t>Ioana</w:t>
            </w:r>
            <w:r w:rsidR="009E272B" w:rsidRPr="001D5A17">
              <w:t>-</w:t>
            </w:r>
            <w:r w:rsidRPr="001D5A17">
              <w:t>Roxana</w:t>
            </w:r>
            <w:r w:rsidR="00CE5E1C">
              <w:t xml:space="preserve"> </w:t>
            </w:r>
            <w:r w:rsidRPr="001D5A17">
              <w:t>MELENCIUC</w:t>
            </w:r>
            <w:r w:rsidR="009E272B" w:rsidRPr="001D5A17">
              <w:t>-</w:t>
            </w:r>
            <w:r w:rsidRPr="001D5A17">
              <w:t xml:space="preserve">IOAN, President, National Institute of Administration (INA) </w:t>
            </w:r>
          </w:p>
          <w:p w14:paraId="46A659DA" w14:textId="1B8A69F8" w:rsidR="00FA1B19" w:rsidRPr="001D5A17" w:rsidRDefault="00FA1B19" w:rsidP="00C7300B">
            <w:pPr>
              <w:pStyle w:val="ListParagraph"/>
              <w:numPr>
                <w:ilvl w:val="0"/>
                <w:numId w:val="21"/>
              </w:numPr>
              <w:spacing w:after="120"/>
              <w:ind w:left="350" w:right="720"/>
              <w:jc w:val="both"/>
            </w:pPr>
            <w:r w:rsidRPr="001D5A17">
              <w:rPr>
                <w:rFonts w:cstheme="minorHAnsi"/>
                <w:szCs w:val="18"/>
              </w:rPr>
              <w:t>Vasile</w:t>
            </w:r>
            <w:r w:rsidR="009E272B" w:rsidRPr="001D5A17">
              <w:rPr>
                <w:rFonts w:cstheme="minorHAnsi"/>
                <w:szCs w:val="18"/>
              </w:rPr>
              <w:t>-</w:t>
            </w:r>
            <w:r w:rsidRPr="001D5A17">
              <w:rPr>
                <w:rFonts w:cstheme="minorHAnsi"/>
                <w:szCs w:val="18"/>
              </w:rPr>
              <w:t>Felix COZMA, President, National Agency for Civil Servants (NACS)</w:t>
            </w:r>
            <w:r w:rsidRPr="001D5A17">
              <w:rPr>
                <w:rFonts w:cstheme="minorHAnsi"/>
                <w:szCs w:val="18"/>
                <w:lang w:val="en-IE"/>
              </w:rPr>
              <w:t xml:space="preserve"> </w:t>
            </w:r>
          </w:p>
          <w:p w14:paraId="76D1CEA4" w14:textId="34A0CB34" w:rsidR="00FA1B19" w:rsidRPr="001D5A17" w:rsidRDefault="00FA1B19" w:rsidP="00C7300B">
            <w:pPr>
              <w:pStyle w:val="ListParagraph"/>
              <w:numPr>
                <w:ilvl w:val="0"/>
                <w:numId w:val="21"/>
              </w:numPr>
              <w:spacing w:after="120"/>
              <w:ind w:left="350" w:right="720"/>
              <w:jc w:val="both"/>
            </w:pPr>
            <w:r w:rsidRPr="001D5A17">
              <w:rPr>
                <w:rFonts w:cstheme="minorHAnsi"/>
                <w:szCs w:val="18"/>
                <w:lang w:val="en-IE"/>
              </w:rPr>
              <w:t>Danie</w:t>
            </w:r>
            <w:r w:rsidR="009E272B" w:rsidRPr="001D5A17">
              <w:rPr>
                <w:rFonts w:cstheme="minorHAnsi"/>
                <w:szCs w:val="18"/>
                <w:lang w:val="en-IE"/>
              </w:rPr>
              <w:t>l-</w:t>
            </w:r>
            <w:r w:rsidRPr="001D5A17">
              <w:rPr>
                <w:rFonts w:cstheme="minorHAnsi"/>
                <w:szCs w:val="18"/>
                <w:lang w:val="en-IE"/>
              </w:rPr>
              <w:t xml:space="preserve">Iustin MARINESCU, General Director, Ministry of Regional Development, Public Works and Administration </w:t>
            </w:r>
          </w:p>
          <w:p w14:paraId="7A248AF8" w14:textId="152D6DA7" w:rsidR="00FA1B19" w:rsidRPr="002F26AD" w:rsidRDefault="00FA1B19" w:rsidP="00FA1B19">
            <w:pPr>
              <w:pStyle w:val="ListParagraph"/>
              <w:ind w:left="350" w:right="720"/>
              <w:jc w:val="both"/>
              <w:rPr>
                <w:rFonts w:cstheme="minorHAnsi"/>
                <w:szCs w:val="18"/>
              </w:rPr>
            </w:pPr>
          </w:p>
        </w:tc>
      </w:tr>
      <w:tr w:rsidR="00FA1B19" w:rsidRPr="002C3725" w14:paraId="3EA3268D" w14:textId="77777777" w:rsidTr="009713A7">
        <w:tc>
          <w:tcPr>
            <w:tcW w:w="1625" w:type="dxa"/>
            <w:tcBorders>
              <w:top w:val="single" w:sz="12" w:space="0" w:color="549E8E"/>
              <w:bottom w:val="single" w:sz="12" w:space="0" w:color="549E8E"/>
            </w:tcBorders>
          </w:tcPr>
          <w:p w14:paraId="41C737E5" w14:textId="4F4ABF08" w:rsidR="00FA1B19" w:rsidRPr="00F96EEC" w:rsidRDefault="00FA1B19" w:rsidP="00866003">
            <w:pPr>
              <w:ind w:right="-20"/>
              <w:contextualSpacing/>
              <w:rPr>
                <w:rFonts w:cstheme="minorHAnsi"/>
                <w:b/>
                <w:bCs/>
                <w:szCs w:val="18"/>
              </w:rPr>
            </w:pPr>
            <w:r w:rsidRPr="00F96EEC">
              <w:rPr>
                <w:rFonts w:cstheme="minorHAnsi"/>
                <w:b/>
                <w:bCs/>
                <w:szCs w:val="18"/>
              </w:rPr>
              <w:t>10:</w:t>
            </w:r>
            <w:r w:rsidR="001D5A17">
              <w:rPr>
                <w:rFonts w:cstheme="minorHAnsi"/>
                <w:b/>
                <w:bCs/>
                <w:szCs w:val="18"/>
              </w:rPr>
              <w:t>1</w:t>
            </w:r>
            <w:r w:rsidRPr="00F96EEC">
              <w:rPr>
                <w:rFonts w:cstheme="minorHAnsi"/>
                <w:b/>
                <w:bCs/>
                <w:szCs w:val="18"/>
              </w:rPr>
              <w:t>0</w:t>
            </w:r>
            <w:r>
              <w:rPr>
                <w:rFonts w:cstheme="minorHAnsi"/>
                <w:b/>
                <w:bCs/>
                <w:szCs w:val="18"/>
              </w:rPr>
              <w:t xml:space="preserve"> </w:t>
            </w:r>
            <w:r w:rsidRPr="00F96EEC">
              <w:rPr>
                <w:rFonts w:cstheme="minorHAnsi"/>
                <w:b/>
                <w:bCs/>
                <w:szCs w:val="18"/>
              </w:rPr>
              <w:t>- 1</w:t>
            </w:r>
            <w:r w:rsidR="001D5A17">
              <w:rPr>
                <w:rFonts w:cstheme="minorHAnsi"/>
                <w:b/>
                <w:bCs/>
                <w:szCs w:val="18"/>
              </w:rPr>
              <w:t>1</w:t>
            </w:r>
            <w:r w:rsidRPr="00F96EEC">
              <w:rPr>
                <w:rFonts w:cstheme="minorHAnsi"/>
                <w:b/>
                <w:bCs/>
                <w:szCs w:val="18"/>
              </w:rPr>
              <w:t>:</w:t>
            </w:r>
            <w:r w:rsidR="001D5A17">
              <w:rPr>
                <w:rFonts w:cstheme="minorHAnsi"/>
                <w:b/>
                <w:bCs/>
                <w:szCs w:val="18"/>
              </w:rPr>
              <w:t>1</w:t>
            </w:r>
            <w:r w:rsidRPr="00F96EEC">
              <w:rPr>
                <w:rFonts w:cstheme="minorHAnsi"/>
                <w:b/>
                <w:bCs/>
                <w:szCs w:val="18"/>
              </w:rPr>
              <w:t>5</w:t>
            </w:r>
          </w:p>
        </w:tc>
        <w:tc>
          <w:tcPr>
            <w:tcW w:w="7920" w:type="dxa"/>
            <w:tcBorders>
              <w:top w:val="single" w:sz="12" w:space="0" w:color="549E8E"/>
              <w:bottom w:val="single" w:sz="12" w:space="0" w:color="549E8E"/>
            </w:tcBorders>
          </w:tcPr>
          <w:p w14:paraId="12B82D00" w14:textId="2762FDBE" w:rsidR="00FA1B19" w:rsidRPr="00F96EEC" w:rsidRDefault="00FA1B19" w:rsidP="00866003">
            <w:pPr>
              <w:ind w:right="-20"/>
              <w:contextualSpacing/>
              <w:jc w:val="both"/>
              <w:rPr>
                <w:rFonts w:cstheme="minorHAnsi"/>
                <w:b/>
                <w:bCs/>
                <w:szCs w:val="18"/>
              </w:rPr>
            </w:pPr>
            <w:r w:rsidRPr="00277129">
              <w:rPr>
                <w:rFonts w:cstheme="minorHAnsi"/>
                <w:b/>
                <w:bCs/>
                <w:szCs w:val="18"/>
                <w:lang w:val="en-IE"/>
              </w:rPr>
              <w:t xml:space="preserve">Advancing the HRM </w:t>
            </w:r>
            <w:r w:rsidR="00685BB7">
              <w:rPr>
                <w:rFonts w:cstheme="minorHAnsi"/>
                <w:b/>
                <w:bCs/>
                <w:szCs w:val="18"/>
                <w:lang w:val="en-IE"/>
              </w:rPr>
              <w:t>r</w:t>
            </w:r>
            <w:r w:rsidRPr="00277129">
              <w:rPr>
                <w:rFonts w:cstheme="minorHAnsi"/>
                <w:b/>
                <w:bCs/>
                <w:szCs w:val="18"/>
                <w:lang w:val="en-IE"/>
              </w:rPr>
              <w:t xml:space="preserve">eform </w:t>
            </w:r>
            <w:r w:rsidR="00685BB7">
              <w:rPr>
                <w:rFonts w:cstheme="minorHAnsi"/>
                <w:b/>
                <w:bCs/>
                <w:szCs w:val="18"/>
                <w:lang w:val="en-IE"/>
              </w:rPr>
              <w:t>a</w:t>
            </w:r>
            <w:r w:rsidRPr="00277129">
              <w:rPr>
                <w:rFonts w:cstheme="minorHAnsi"/>
                <w:b/>
                <w:bCs/>
                <w:szCs w:val="18"/>
                <w:lang w:val="en-IE"/>
              </w:rPr>
              <w:t>genda in Romania:</w:t>
            </w:r>
            <w:r>
              <w:rPr>
                <w:rFonts w:cstheme="minorHAnsi"/>
                <w:b/>
                <w:bCs/>
                <w:szCs w:val="18"/>
                <w:lang w:val="en-IE"/>
              </w:rPr>
              <w:t xml:space="preserve"> </w:t>
            </w:r>
            <w:r w:rsidRPr="00FA1B19">
              <w:rPr>
                <w:rFonts w:cstheme="minorHAnsi"/>
                <w:b/>
                <w:bCs/>
                <w:i/>
                <w:iCs/>
                <w:szCs w:val="18"/>
                <w:lang w:val="en-IE"/>
              </w:rPr>
              <w:t xml:space="preserve">Bridging Romanian </w:t>
            </w:r>
            <w:r>
              <w:rPr>
                <w:rFonts w:cstheme="minorHAnsi"/>
                <w:b/>
                <w:bCs/>
                <w:i/>
                <w:iCs/>
                <w:szCs w:val="18"/>
                <w:lang w:val="en-IE"/>
              </w:rPr>
              <w:t>e</w:t>
            </w:r>
            <w:r w:rsidRPr="00FA1B19">
              <w:rPr>
                <w:rFonts w:cstheme="minorHAnsi"/>
                <w:b/>
                <w:bCs/>
                <w:i/>
                <w:iCs/>
                <w:szCs w:val="18"/>
                <w:lang w:val="en-IE"/>
              </w:rPr>
              <w:t xml:space="preserve">xperience with European </w:t>
            </w:r>
            <w:r>
              <w:rPr>
                <w:rFonts w:cstheme="minorHAnsi"/>
                <w:b/>
                <w:bCs/>
                <w:i/>
                <w:iCs/>
                <w:szCs w:val="18"/>
                <w:lang w:val="en-IE"/>
              </w:rPr>
              <w:t>b</w:t>
            </w:r>
            <w:r w:rsidRPr="00FA1B19">
              <w:rPr>
                <w:rFonts w:cstheme="minorHAnsi"/>
                <w:b/>
                <w:bCs/>
                <w:i/>
                <w:iCs/>
                <w:szCs w:val="18"/>
                <w:lang w:val="en-IE"/>
              </w:rPr>
              <w:t xml:space="preserve">est </w:t>
            </w:r>
            <w:r>
              <w:rPr>
                <w:rFonts w:cstheme="minorHAnsi"/>
                <w:b/>
                <w:bCs/>
                <w:i/>
                <w:iCs/>
                <w:szCs w:val="18"/>
                <w:lang w:val="en-IE"/>
              </w:rPr>
              <w:t>p</w:t>
            </w:r>
            <w:r w:rsidRPr="00FA1B19">
              <w:rPr>
                <w:rFonts w:cstheme="minorHAnsi"/>
                <w:b/>
                <w:bCs/>
                <w:i/>
                <w:iCs/>
                <w:szCs w:val="18"/>
                <w:lang w:val="en-IE"/>
              </w:rPr>
              <w:t>ractices</w:t>
            </w:r>
            <w:r w:rsidRPr="00277129">
              <w:rPr>
                <w:rFonts w:cstheme="minorHAnsi"/>
                <w:b/>
                <w:bCs/>
                <w:szCs w:val="18"/>
                <w:lang w:val="en-IE"/>
              </w:rPr>
              <w:t xml:space="preserve"> </w:t>
            </w:r>
          </w:p>
        </w:tc>
      </w:tr>
      <w:tr w:rsidR="00FA1B19" w:rsidRPr="002C3725" w14:paraId="0CBF54B3" w14:textId="77777777" w:rsidTr="009713A7">
        <w:tc>
          <w:tcPr>
            <w:tcW w:w="1625" w:type="dxa"/>
            <w:tcBorders>
              <w:top w:val="single" w:sz="12" w:space="0" w:color="549E8E"/>
              <w:bottom w:val="single" w:sz="12" w:space="0" w:color="549E8E"/>
            </w:tcBorders>
          </w:tcPr>
          <w:p w14:paraId="140AC8FD" w14:textId="77777777" w:rsidR="00FA1B19" w:rsidRPr="00C04137" w:rsidRDefault="00FA1B19" w:rsidP="00866003">
            <w:pPr>
              <w:ind w:right="46"/>
              <w:contextualSpacing/>
              <w:rPr>
                <w:rFonts w:cstheme="minorHAnsi"/>
                <w:szCs w:val="18"/>
              </w:rPr>
            </w:pPr>
          </w:p>
        </w:tc>
        <w:tc>
          <w:tcPr>
            <w:tcW w:w="7920" w:type="dxa"/>
            <w:tcBorders>
              <w:top w:val="single" w:sz="12" w:space="0" w:color="549E8E"/>
              <w:bottom w:val="single" w:sz="12" w:space="0" w:color="549E8E"/>
            </w:tcBorders>
          </w:tcPr>
          <w:p w14:paraId="1288F3BF" w14:textId="04FCF19B" w:rsidR="00FA1B19" w:rsidRPr="0069299B" w:rsidRDefault="00694ED6" w:rsidP="00112B61">
            <w:pPr>
              <w:pStyle w:val="ListParagraph"/>
              <w:numPr>
                <w:ilvl w:val="0"/>
                <w:numId w:val="21"/>
              </w:numPr>
              <w:ind w:left="350" w:right="720"/>
              <w:jc w:val="both"/>
              <w:rPr>
                <w:i/>
                <w:iCs/>
                <w:szCs w:val="18"/>
              </w:rPr>
            </w:pPr>
            <w:r w:rsidRPr="00694ED6">
              <w:rPr>
                <w:rFonts w:cstheme="minorHAnsi"/>
                <w:szCs w:val="18"/>
                <w:lang w:val="en-IE"/>
              </w:rPr>
              <w:t>Vasilios EXARCHOS</w:t>
            </w:r>
            <w:r>
              <w:rPr>
                <w:rFonts w:cstheme="minorHAnsi"/>
                <w:szCs w:val="18"/>
                <w:lang w:val="en-IE"/>
              </w:rPr>
              <w:t xml:space="preserve">, President </w:t>
            </w:r>
            <w:r w:rsidR="00FA1B19" w:rsidRPr="0069299B">
              <w:rPr>
                <w:rFonts w:cstheme="minorHAnsi"/>
                <w:szCs w:val="18"/>
                <w:lang w:val="en-IE"/>
              </w:rPr>
              <w:t>of the National Centre for Public Administration &amp; Local Government (EKDDA), Greece</w:t>
            </w:r>
            <w:r w:rsidR="009713A7" w:rsidRPr="0069299B">
              <w:rPr>
                <w:rFonts w:cstheme="minorHAnsi"/>
                <w:szCs w:val="18"/>
                <w:lang w:val="en-IE"/>
              </w:rPr>
              <w:t xml:space="preserve"> </w:t>
            </w:r>
            <w:r w:rsidR="008E09F3">
              <w:rPr>
                <w:rFonts w:cstheme="minorHAnsi"/>
                <w:szCs w:val="18"/>
                <w:lang w:val="en-IE"/>
              </w:rPr>
              <w:t>(</w:t>
            </w:r>
            <w:r w:rsidR="009713A7" w:rsidRPr="008E09F3">
              <w:rPr>
                <w:rFonts w:cstheme="minorHAnsi"/>
                <w:i/>
                <w:iCs/>
                <w:szCs w:val="18"/>
                <w:lang w:val="en-IE"/>
              </w:rPr>
              <w:t>online</w:t>
            </w:r>
            <w:r w:rsidR="008E09F3">
              <w:rPr>
                <w:rFonts w:cstheme="minorHAnsi"/>
                <w:szCs w:val="18"/>
                <w:lang w:val="en-IE"/>
              </w:rPr>
              <w:t>)</w:t>
            </w:r>
            <w:r w:rsidR="00FA1B19" w:rsidRPr="0069299B">
              <w:rPr>
                <w:rFonts w:cstheme="minorHAnsi"/>
                <w:szCs w:val="18"/>
                <w:lang w:val="en-IE"/>
              </w:rPr>
              <w:t xml:space="preserve"> </w:t>
            </w:r>
          </w:p>
          <w:p w14:paraId="2AFB9D63" w14:textId="76CD8C77" w:rsidR="00FA1B19" w:rsidRPr="006D0CA8" w:rsidRDefault="00694ED6" w:rsidP="00112B61">
            <w:pPr>
              <w:pStyle w:val="ListParagraph"/>
              <w:numPr>
                <w:ilvl w:val="0"/>
                <w:numId w:val="21"/>
              </w:numPr>
              <w:tabs>
                <w:tab w:val="left" w:pos="7402"/>
              </w:tabs>
              <w:ind w:left="350" w:right="720"/>
              <w:jc w:val="both"/>
              <w:rPr>
                <w:i/>
                <w:iCs/>
                <w:szCs w:val="18"/>
              </w:rPr>
            </w:pPr>
            <w:r w:rsidRPr="00694ED6">
              <w:rPr>
                <w:rFonts w:cstheme="minorHAnsi"/>
                <w:szCs w:val="18"/>
                <w:lang w:val="en-IE"/>
              </w:rPr>
              <w:t>Iva GLAMOČAK LELJAK, Head of Joint Affairs Department</w:t>
            </w:r>
            <w:r>
              <w:rPr>
                <w:rFonts w:cstheme="minorHAnsi"/>
                <w:szCs w:val="18"/>
                <w:lang w:val="en-IE"/>
              </w:rPr>
              <w:t>,</w:t>
            </w:r>
            <w:r w:rsidR="00FA1B19" w:rsidRPr="00A65EEE">
              <w:rPr>
                <w:rFonts w:cstheme="minorHAnsi"/>
                <w:szCs w:val="18"/>
                <w:lang w:val="en-IE"/>
              </w:rPr>
              <w:t xml:space="preserve"> the National School for Public administration (NSPA), Croatia</w:t>
            </w:r>
            <w:r w:rsidR="00FA1B19">
              <w:rPr>
                <w:rFonts w:cstheme="minorHAnsi"/>
                <w:szCs w:val="18"/>
                <w:lang w:val="en-IE"/>
              </w:rPr>
              <w:t xml:space="preserve"> </w:t>
            </w:r>
            <w:r w:rsidR="008E09F3">
              <w:rPr>
                <w:rFonts w:cstheme="minorHAnsi"/>
                <w:szCs w:val="18"/>
                <w:lang w:val="en-IE"/>
              </w:rPr>
              <w:t>(</w:t>
            </w:r>
            <w:r w:rsidR="009713A7" w:rsidRPr="008E09F3">
              <w:rPr>
                <w:rFonts w:cstheme="minorHAnsi"/>
                <w:i/>
                <w:iCs/>
                <w:szCs w:val="18"/>
                <w:lang w:val="en-IE"/>
              </w:rPr>
              <w:t>online</w:t>
            </w:r>
            <w:r w:rsidR="008E09F3">
              <w:rPr>
                <w:rFonts w:cstheme="minorHAnsi"/>
                <w:szCs w:val="18"/>
                <w:lang w:val="en-IE"/>
              </w:rPr>
              <w:t>)</w:t>
            </w:r>
            <w:r w:rsidR="00A65EEE">
              <w:rPr>
                <w:rFonts w:cstheme="minorHAnsi"/>
                <w:szCs w:val="18"/>
              </w:rPr>
              <w:t xml:space="preserve"> </w:t>
            </w:r>
          </w:p>
          <w:p w14:paraId="208E0C2A" w14:textId="50280F5C" w:rsidR="00975C77" w:rsidRPr="00975C77" w:rsidRDefault="00814E5C" w:rsidP="00112B61">
            <w:pPr>
              <w:pStyle w:val="ListParagraph"/>
              <w:numPr>
                <w:ilvl w:val="0"/>
                <w:numId w:val="21"/>
              </w:numPr>
              <w:ind w:left="350" w:right="720"/>
              <w:jc w:val="both"/>
              <w:rPr>
                <w:rFonts w:cstheme="minorHAnsi"/>
                <w:szCs w:val="18"/>
              </w:rPr>
            </w:pPr>
            <w:r w:rsidRPr="00814E5C">
              <w:rPr>
                <w:szCs w:val="18"/>
              </w:rPr>
              <w:t>Cristina PANTIRU, NACS – Digital tools for strategic HRM and a digital competency framework for the civil service</w:t>
            </w:r>
          </w:p>
          <w:p w14:paraId="477C75C8" w14:textId="0EC7C2EF" w:rsidR="00FA1B19" w:rsidRPr="00E734B1" w:rsidRDefault="00FA1B19" w:rsidP="00112B61">
            <w:pPr>
              <w:pStyle w:val="ListParagraph"/>
              <w:numPr>
                <w:ilvl w:val="0"/>
                <w:numId w:val="21"/>
              </w:numPr>
              <w:ind w:left="350" w:right="720"/>
              <w:jc w:val="both"/>
              <w:rPr>
                <w:rFonts w:cstheme="minorHAnsi"/>
                <w:szCs w:val="18"/>
              </w:rPr>
            </w:pPr>
            <w:r w:rsidRPr="00E734B1">
              <w:rPr>
                <w:rFonts w:cstheme="minorHAnsi"/>
                <w:szCs w:val="18"/>
              </w:rPr>
              <w:t>Q&amp;A</w:t>
            </w:r>
          </w:p>
        </w:tc>
      </w:tr>
      <w:tr w:rsidR="00FA1B19" w:rsidRPr="002C3725" w14:paraId="09971854" w14:textId="77777777" w:rsidTr="009713A7">
        <w:tc>
          <w:tcPr>
            <w:tcW w:w="1625" w:type="dxa"/>
            <w:tcBorders>
              <w:top w:val="single" w:sz="12" w:space="0" w:color="549E8E"/>
              <w:bottom w:val="single" w:sz="12" w:space="0" w:color="549E8E"/>
            </w:tcBorders>
          </w:tcPr>
          <w:p w14:paraId="2320FEBE" w14:textId="1A5374A2" w:rsidR="00FA1B19" w:rsidRPr="00FA1B19" w:rsidRDefault="00FA1B19" w:rsidP="00866003">
            <w:pPr>
              <w:spacing w:after="120"/>
              <w:ind w:right="-20"/>
              <w:rPr>
                <w:rFonts w:cstheme="minorHAnsi"/>
                <w:b/>
                <w:bCs/>
                <w:szCs w:val="18"/>
              </w:rPr>
            </w:pPr>
            <w:r w:rsidRPr="00FA1B19">
              <w:rPr>
                <w:rFonts w:cstheme="minorHAnsi"/>
                <w:b/>
                <w:bCs/>
                <w:szCs w:val="18"/>
              </w:rPr>
              <w:t>1</w:t>
            </w:r>
            <w:r w:rsidR="001D5A17">
              <w:rPr>
                <w:rFonts w:cstheme="minorHAnsi"/>
                <w:b/>
                <w:bCs/>
                <w:szCs w:val="18"/>
              </w:rPr>
              <w:t>1</w:t>
            </w:r>
            <w:r w:rsidRPr="00FA1B19">
              <w:rPr>
                <w:rFonts w:cstheme="minorHAnsi"/>
                <w:b/>
                <w:bCs/>
                <w:szCs w:val="18"/>
              </w:rPr>
              <w:t>:</w:t>
            </w:r>
            <w:r w:rsidR="001D5A17">
              <w:rPr>
                <w:rFonts w:cstheme="minorHAnsi"/>
                <w:b/>
                <w:bCs/>
                <w:szCs w:val="18"/>
              </w:rPr>
              <w:t>1</w:t>
            </w:r>
            <w:r w:rsidRPr="00FA1B19">
              <w:rPr>
                <w:rFonts w:cstheme="minorHAnsi"/>
                <w:b/>
                <w:bCs/>
                <w:szCs w:val="18"/>
              </w:rPr>
              <w:t>5 – 11:</w:t>
            </w:r>
            <w:r w:rsidR="001D5A17">
              <w:rPr>
                <w:rFonts w:cstheme="minorHAnsi"/>
                <w:b/>
                <w:bCs/>
                <w:szCs w:val="18"/>
              </w:rPr>
              <w:t>3</w:t>
            </w:r>
            <w:r w:rsidRPr="00FA1B19">
              <w:rPr>
                <w:rFonts w:cstheme="minorHAnsi"/>
                <w:b/>
                <w:bCs/>
                <w:szCs w:val="18"/>
              </w:rPr>
              <w:t>0</w:t>
            </w:r>
          </w:p>
        </w:tc>
        <w:tc>
          <w:tcPr>
            <w:tcW w:w="7920" w:type="dxa"/>
            <w:tcBorders>
              <w:top w:val="single" w:sz="12" w:space="0" w:color="549E8E"/>
              <w:bottom w:val="single" w:sz="12" w:space="0" w:color="549E8E"/>
            </w:tcBorders>
          </w:tcPr>
          <w:p w14:paraId="43D97CD7" w14:textId="77777777" w:rsidR="00FA1B19" w:rsidRPr="00E734B1" w:rsidRDefault="00FA1B19" w:rsidP="00866003">
            <w:pPr>
              <w:spacing w:after="120"/>
              <w:jc w:val="both"/>
              <w:rPr>
                <w:rFonts w:cstheme="minorHAnsi"/>
                <w:b/>
                <w:bCs/>
                <w:i/>
                <w:iCs/>
                <w:szCs w:val="18"/>
              </w:rPr>
            </w:pPr>
            <w:r w:rsidRPr="00E734B1">
              <w:rPr>
                <w:rFonts w:cstheme="minorHAnsi"/>
                <w:b/>
                <w:bCs/>
                <w:i/>
                <w:iCs/>
                <w:szCs w:val="18"/>
              </w:rPr>
              <w:t>Coffee break</w:t>
            </w:r>
          </w:p>
        </w:tc>
      </w:tr>
      <w:tr w:rsidR="00FA1B19" w:rsidRPr="009713A7" w14:paraId="24A0621F" w14:textId="77777777" w:rsidTr="009713A7">
        <w:tc>
          <w:tcPr>
            <w:tcW w:w="1625" w:type="dxa"/>
            <w:tcBorders>
              <w:top w:val="single" w:sz="12" w:space="0" w:color="549E8E"/>
              <w:bottom w:val="single" w:sz="12" w:space="0" w:color="549E8E"/>
            </w:tcBorders>
          </w:tcPr>
          <w:p w14:paraId="048D084A" w14:textId="05641B38" w:rsidR="00FA1B19" w:rsidRPr="00F96EEC" w:rsidRDefault="00FA1B19" w:rsidP="00866003">
            <w:pPr>
              <w:spacing w:after="120"/>
              <w:ind w:right="-110"/>
              <w:rPr>
                <w:rFonts w:cstheme="minorHAnsi"/>
                <w:b/>
                <w:bCs/>
                <w:szCs w:val="18"/>
              </w:rPr>
            </w:pPr>
            <w:r w:rsidRPr="00F96EEC">
              <w:rPr>
                <w:rFonts w:cstheme="minorHAnsi"/>
                <w:b/>
                <w:bCs/>
                <w:szCs w:val="18"/>
              </w:rPr>
              <w:t>11:</w:t>
            </w:r>
            <w:r w:rsidR="001D5A17">
              <w:rPr>
                <w:rFonts w:cstheme="minorHAnsi"/>
                <w:b/>
                <w:bCs/>
                <w:szCs w:val="18"/>
              </w:rPr>
              <w:t>3</w:t>
            </w:r>
            <w:r w:rsidRPr="00F96EEC">
              <w:rPr>
                <w:rFonts w:cstheme="minorHAnsi"/>
                <w:b/>
                <w:bCs/>
                <w:szCs w:val="18"/>
              </w:rPr>
              <w:t>0 – 1</w:t>
            </w:r>
            <w:r w:rsidR="001D5A17">
              <w:rPr>
                <w:rFonts w:cstheme="minorHAnsi"/>
                <w:b/>
                <w:bCs/>
                <w:szCs w:val="18"/>
              </w:rPr>
              <w:t>2</w:t>
            </w:r>
            <w:r w:rsidRPr="00F96EEC">
              <w:rPr>
                <w:rFonts w:cstheme="minorHAnsi"/>
                <w:b/>
                <w:bCs/>
                <w:szCs w:val="18"/>
              </w:rPr>
              <w:t>:</w:t>
            </w:r>
            <w:r w:rsidR="001D5A17">
              <w:rPr>
                <w:rFonts w:cstheme="minorHAnsi"/>
                <w:b/>
                <w:bCs/>
                <w:szCs w:val="18"/>
              </w:rPr>
              <w:t>00</w:t>
            </w:r>
          </w:p>
        </w:tc>
        <w:tc>
          <w:tcPr>
            <w:tcW w:w="7920" w:type="dxa"/>
            <w:tcBorders>
              <w:top w:val="single" w:sz="12" w:space="0" w:color="549E8E"/>
              <w:bottom w:val="single" w:sz="12" w:space="0" w:color="549E8E"/>
            </w:tcBorders>
          </w:tcPr>
          <w:p w14:paraId="3183B415" w14:textId="413774E4" w:rsidR="00FA1B19" w:rsidRPr="00E734B1" w:rsidRDefault="00FA1B19" w:rsidP="00866003">
            <w:pPr>
              <w:spacing w:after="120"/>
              <w:jc w:val="both"/>
              <w:rPr>
                <w:rFonts w:cstheme="minorHAnsi"/>
                <w:b/>
                <w:bCs/>
                <w:szCs w:val="18"/>
              </w:rPr>
            </w:pPr>
            <w:r w:rsidRPr="00056DC0">
              <w:rPr>
                <w:rFonts w:cstheme="minorHAnsi"/>
                <w:b/>
                <w:bCs/>
                <w:szCs w:val="18"/>
              </w:rPr>
              <w:t>HRM reforms and digital skills</w:t>
            </w:r>
            <w:r w:rsidR="009713A7">
              <w:rPr>
                <w:rFonts w:cstheme="minorHAnsi"/>
                <w:b/>
                <w:bCs/>
                <w:szCs w:val="18"/>
              </w:rPr>
              <w:t>:</w:t>
            </w:r>
            <w:r w:rsidR="009713A7" w:rsidRPr="00AD7231">
              <w:rPr>
                <w:rFonts w:cstheme="minorHAnsi"/>
                <w:b/>
                <w:bCs/>
                <w:i/>
                <w:iCs/>
                <w:szCs w:val="18"/>
              </w:rPr>
              <w:t xml:space="preserve"> </w:t>
            </w:r>
            <w:r w:rsidR="00DA3849" w:rsidRPr="00AD7231">
              <w:rPr>
                <w:rFonts w:cstheme="minorHAnsi"/>
                <w:b/>
                <w:bCs/>
                <w:i/>
                <w:iCs/>
                <w:szCs w:val="18"/>
              </w:rPr>
              <w:t>A</w:t>
            </w:r>
            <w:r w:rsidR="009713A7" w:rsidRPr="00AD7231">
              <w:rPr>
                <w:rFonts w:cstheme="minorHAnsi"/>
                <w:b/>
                <w:bCs/>
                <w:i/>
                <w:iCs/>
                <w:szCs w:val="18"/>
              </w:rPr>
              <w:t>n</w:t>
            </w:r>
            <w:r w:rsidR="009713A7" w:rsidRPr="00685BB7">
              <w:rPr>
                <w:rFonts w:cstheme="minorHAnsi"/>
                <w:b/>
                <w:bCs/>
                <w:i/>
                <w:iCs/>
                <w:szCs w:val="18"/>
              </w:rPr>
              <w:t xml:space="preserve"> outside the box perspective for public administration</w:t>
            </w:r>
          </w:p>
        </w:tc>
      </w:tr>
      <w:tr w:rsidR="00FA1B19" w:rsidRPr="002C3725" w14:paraId="3630BC30" w14:textId="77777777" w:rsidTr="001D5A17">
        <w:trPr>
          <w:trHeight w:val="330"/>
        </w:trPr>
        <w:tc>
          <w:tcPr>
            <w:tcW w:w="1625" w:type="dxa"/>
            <w:tcBorders>
              <w:top w:val="single" w:sz="12" w:space="0" w:color="549E8E"/>
              <w:bottom w:val="single" w:sz="12" w:space="0" w:color="549E8E"/>
            </w:tcBorders>
          </w:tcPr>
          <w:p w14:paraId="37E10698" w14:textId="77777777" w:rsidR="00FA1B19" w:rsidRPr="00F96EEC" w:rsidRDefault="00FA1B19" w:rsidP="00866003">
            <w:pPr>
              <w:contextualSpacing/>
              <w:rPr>
                <w:rFonts w:cstheme="minorHAnsi"/>
                <w:szCs w:val="18"/>
              </w:rPr>
            </w:pPr>
          </w:p>
        </w:tc>
        <w:tc>
          <w:tcPr>
            <w:tcW w:w="7920" w:type="dxa"/>
            <w:tcBorders>
              <w:top w:val="single" w:sz="12" w:space="0" w:color="549E8E"/>
              <w:bottom w:val="single" w:sz="12" w:space="0" w:color="549E8E"/>
            </w:tcBorders>
          </w:tcPr>
          <w:p w14:paraId="1A74E0A7" w14:textId="7EE7F229" w:rsidR="001D5A17" w:rsidRPr="005D3320" w:rsidRDefault="001D5A17" w:rsidP="001D5A17">
            <w:pPr>
              <w:pStyle w:val="ListParagraph"/>
              <w:numPr>
                <w:ilvl w:val="0"/>
                <w:numId w:val="21"/>
              </w:numPr>
              <w:ind w:left="340" w:right="720"/>
              <w:jc w:val="both"/>
            </w:pPr>
            <w:r>
              <w:t xml:space="preserve">The importance of </w:t>
            </w:r>
            <w:r w:rsidRPr="0073164C">
              <w:t>continuous</w:t>
            </w:r>
            <w:r>
              <w:t xml:space="preserve"> development for HR professionals</w:t>
            </w:r>
            <w:r w:rsidRPr="005D3320">
              <w:t xml:space="preserve">, Dana </w:t>
            </w:r>
            <w:r w:rsidR="00FA3CB8" w:rsidRPr="005D3320">
              <w:t>CAVALERU</w:t>
            </w:r>
            <w:r w:rsidRPr="005D3320">
              <w:t xml:space="preserve">, </w:t>
            </w:r>
            <w:r w:rsidRPr="001F22AB">
              <w:t>Executiv</w:t>
            </w:r>
            <w:r>
              <w:t>e</w:t>
            </w:r>
            <w:r w:rsidRPr="001F22AB">
              <w:t xml:space="preserve"> Director </w:t>
            </w:r>
            <w:r w:rsidRPr="005D3320">
              <w:t>HR Club</w:t>
            </w:r>
          </w:p>
          <w:p w14:paraId="02FBA707" w14:textId="38D4DA29" w:rsidR="00FA1B19" w:rsidRPr="00FF4489" w:rsidRDefault="00FA1B19" w:rsidP="00FA1B19">
            <w:pPr>
              <w:pStyle w:val="ListParagraph"/>
              <w:numPr>
                <w:ilvl w:val="0"/>
                <w:numId w:val="21"/>
              </w:numPr>
              <w:ind w:left="350" w:right="720"/>
              <w:jc w:val="both"/>
            </w:pPr>
            <w:r>
              <w:t xml:space="preserve">Obliterate don’t reengineer - </w:t>
            </w:r>
            <w:r w:rsidRPr="00FF4489">
              <w:t xml:space="preserve">Andrew </w:t>
            </w:r>
            <w:r w:rsidR="009E272B" w:rsidRPr="00FF4489">
              <w:t>TAYLOR</w:t>
            </w:r>
            <w:r w:rsidRPr="00FF4489">
              <w:t>, Managing Director Executive MBA TEE &amp; Buckingham University Cluj</w:t>
            </w:r>
            <w:r w:rsidR="009E272B">
              <w:t>-</w:t>
            </w:r>
            <w:r w:rsidRPr="00FF4489">
              <w:t>Napoca, Managing Director Connect CEE - Teams, leadership &amp; disruptive strategy training &amp; consulting</w:t>
            </w:r>
          </w:p>
          <w:p w14:paraId="71EB96CC" w14:textId="77777777" w:rsidR="00FA1B19" w:rsidRPr="00112EF0" w:rsidRDefault="00FA1B19" w:rsidP="00FA1B19">
            <w:pPr>
              <w:pStyle w:val="ListParagraph"/>
              <w:numPr>
                <w:ilvl w:val="0"/>
                <w:numId w:val="21"/>
              </w:numPr>
              <w:ind w:left="350" w:right="720"/>
              <w:jc w:val="both"/>
              <w:rPr>
                <w:i/>
                <w:iCs/>
              </w:rPr>
            </w:pPr>
            <w:r w:rsidRPr="00E734B1">
              <w:t>Q&amp;A</w:t>
            </w:r>
          </w:p>
          <w:p w14:paraId="2B79A207" w14:textId="77777777" w:rsidR="00112EF0" w:rsidRDefault="00112EF0" w:rsidP="00112EF0">
            <w:pPr>
              <w:ind w:right="720"/>
              <w:jc w:val="both"/>
              <w:rPr>
                <w:i/>
                <w:iCs/>
              </w:rPr>
            </w:pPr>
          </w:p>
          <w:p w14:paraId="0B4376C9" w14:textId="06C4F030" w:rsidR="00802B5A" w:rsidRPr="00112EF0" w:rsidRDefault="00802B5A" w:rsidP="00112EF0">
            <w:pPr>
              <w:ind w:right="720"/>
              <w:jc w:val="both"/>
              <w:rPr>
                <w:i/>
                <w:iCs/>
              </w:rPr>
            </w:pPr>
          </w:p>
        </w:tc>
      </w:tr>
      <w:tr w:rsidR="00FA1B19" w:rsidRPr="002C3725" w14:paraId="0ED8E0F6" w14:textId="77777777" w:rsidTr="009713A7">
        <w:tc>
          <w:tcPr>
            <w:tcW w:w="1625" w:type="dxa"/>
            <w:tcBorders>
              <w:top w:val="single" w:sz="12" w:space="0" w:color="549E8E"/>
              <w:bottom w:val="single" w:sz="12" w:space="0" w:color="549E8E"/>
            </w:tcBorders>
          </w:tcPr>
          <w:p w14:paraId="06B04CA2" w14:textId="5B850808" w:rsidR="00FA1B19" w:rsidRPr="00F96EEC" w:rsidRDefault="00FA1B19" w:rsidP="00866003">
            <w:pPr>
              <w:spacing w:after="120"/>
              <w:ind w:right="70"/>
              <w:rPr>
                <w:rFonts w:cstheme="minorHAnsi"/>
                <w:b/>
                <w:bCs/>
                <w:szCs w:val="18"/>
              </w:rPr>
            </w:pPr>
            <w:r w:rsidRPr="00F96EEC">
              <w:rPr>
                <w:rFonts w:cstheme="minorHAnsi"/>
                <w:b/>
                <w:bCs/>
                <w:szCs w:val="18"/>
              </w:rPr>
              <w:lastRenderedPageBreak/>
              <w:t>1</w:t>
            </w:r>
            <w:r w:rsidR="001D5A17">
              <w:rPr>
                <w:rFonts w:cstheme="minorHAnsi"/>
                <w:b/>
                <w:bCs/>
                <w:szCs w:val="18"/>
              </w:rPr>
              <w:t>2</w:t>
            </w:r>
            <w:r w:rsidRPr="00F96EEC">
              <w:rPr>
                <w:rFonts w:cstheme="minorHAnsi"/>
                <w:b/>
                <w:bCs/>
                <w:szCs w:val="18"/>
              </w:rPr>
              <w:t>:</w:t>
            </w:r>
            <w:r w:rsidR="001D5A17">
              <w:rPr>
                <w:rFonts w:cstheme="minorHAnsi"/>
                <w:b/>
                <w:bCs/>
                <w:szCs w:val="18"/>
              </w:rPr>
              <w:t>00</w:t>
            </w:r>
            <w:r w:rsidRPr="00F96EEC">
              <w:rPr>
                <w:rFonts w:cstheme="minorHAnsi"/>
                <w:b/>
                <w:bCs/>
                <w:szCs w:val="18"/>
              </w:rPr>
              <w:t xml:space="preserve"> – 12:30</w:t>
            </w:r>
          </w:p>
        </w:tc>
        <w:tc>
          <w:tcPr>
            <w:tcW w:w="7920" w:type="dxa"/>
            <w:tcBorders>
              <w:top w:val="single" w:sz="12" w:space="0" w:color="549E8E"/>
              <w:bottom w:val="single" w:sz="12" w:space="0" w:color="549E8E"/>
            </w:tcBorders>
          </w:tcPr>
          <w:p w14:paraId="347886D1" w14:textId="419BFD1E" w:rsidR="00FA1B19" w:rsidRPr="001652F7" w:rsidRDefault="00FA1B19" w:rsidP="00866003">
            <w:pPr>
              <w:spacing w:after="120"/>
              <w:jc w:val="both"/>
              <w:rPr>
                <w:rFonts w:cstheme="minorHAnsi"/>
                <w:b/>
                <w:bCs/>
                <w:szCs w:val="18"/>
              </w:rPr>
            </w:pPr>
            <w:r>
              <w:rPr>
                <w:rFonts w:cstheme="minorHAnsi"/>
                <w:b/>
                <w:bCs/>
                <w:szCs w:val="18"/>
              </w:rPr>
              <w:t>P</w:t>
            </w:r>
            <w:r w:rsidRPr="001652F7">
              <w:rPr>
                <w:rFonts w:cstheme="minorHAnsi"/>
                <w:b/>
                <w:bCs/>
                <w:szCs w:val="18"/>
              </w:rPr>
              <w:t>roject overview</w:t>
            </w:r>
            <w:r w:rsidR="001D5A17">
              <w:rPr>
                <w:rFonts w:cstheme="minorHAnsi"/>
                <w:b/>
                <w:bCs/>
                <w:szCs w:val="18"/>
              </w:rPr>
              <w:t xml:space="preserve">, </w:t>
            </w:r>
            <w:r w:rsidRPr="001652F7">
              <w:rPr>
                <w:rFonts w:cstheme="minorHAnsi"/>
                <w:b/>
                <w:bCs/>
                <w:szCs w:val="18"/>
              </w:rPr>
              <w:t>planning</w:t>
            </w:r>
            <w:r w:rsidR="001D5A17">
              <w:rPr>
                <w:rFonts w:cstheme="minorHAnsi"/>
                <w:b/>
                <w:bCs/>
                <w:szCs w:val="18"/>
              </w:rPr>
              <w:t>, and closing remarks</w:t>
            </w:r>
          </w:p>
        </w:tc>
      </w:tr>
      <w:tr w:rsidR="00FA1B19" w:rsidRPr="002C3725" w14:paraId="499A968D" w14:textId="77777777" w:rsidTr="009713A7">
        <w:tc>
          <w:tcPr>
            <w:tcW w:w="1625" w:type="dxa"/>
            <w:tcBorders>
              <w:top w:val="single" w:sz="12" w:space="0" w:color="549E8E"/>
              <w:bottom w:val="single" w:sz="12" w:space="0" w:color="549E8E"/>
            </w:tcBorders>
          </w:tcPr>
          <w:p w14:paraId="313AF976" w14:textId="77777777" w:rsidR="00FA1B19" w:rsidRPr="00F96EEC" w:rsidRDefault="00FA1B19" w:rsidP="00866003">
            <w:pPr>
              <w:contextualSpacing/>
              <w:rPr>
                <w:rFonts w:cstheme="minorHAnsi"/>
                <w:szCs w:val="18"/>
              </w:rPr>
            </w:pPr>
          </w:p>
        </w:tc>
        <w:tc>
          <w:tcPr>
            <w:tcW w:w="7920" w:type="dxa"/>
            <w:tcBorders>
              <w:top w:val="single" w:sz="12" w:space="0" w:color="549E8E"/>
              <w:bottom w:val="single" w:sz="12" w:space="0" w:color="549E8E"/>
            </w:tcBorders>
          </w:tcPr>
          <w:p w14:paraId="3E80F145" w14:textId="78588A24" w:rsidR="00FA1B19" w:rsidRDefault="00802B5A" w:rsidP="00FA1B19">
            <w:pPr>
              <w:pStyle w:val="ListParagraph"/>
              <w:numPr>
                <w:ilvl w:val="0"/>
                <w:numId w:val="21"/>
              </w:numPr>
              <w:ind w:left="350" w:right="720"/>
              <w:jc w:val="both"/>
              <w:rPr>
                <w:rFonts w:cstheme="minorHAnsi"/>
                <w:szCs w:val="18"/>
              </w:rPr>
            </w:pPr>
            <w:r w:rsidRPr="00E734B1">
              <w:rPr>
                <w:rFonts w:cstheme="minorHAnsi"/>
                <w:szCs w:val="18"/>
              </w:rPr>
              <w:t>Project overview and next steps</w:t>
            </w:r>
            <w:r>
              <w:rPr>
                <w:rFonts w:cstheme="minorHAnsi"/>
                <w:szCs w:val="18"/>
              </w:rPr>
              <w:t xml:space="preserve">, </w:t>
            </w:r>
            <w:r w:rsidR="00FA1B19" w:rsidRPr="00E734B1">
              <w:rPr>
                <w:rFonts w:cstheme="minorHAnsi"/>
                <w:szCs w:val="18"/>
              </w:rPr>
              <w:t xml:space="preserve">Anca BUTNARU, </w:t>
            </w:r>
            <w:r w:rsidR="00FA1B19" w:rsidRPr="00D33E85">
              <w:rPr>
                <w:rFonts w:cstheme="minorHAnsi"/>
                <w:szCs w:val="18"/>
              </w:rPr>
              <w:t xml:space="preserve">Senior Public Sector </w:t>
            </w:r>
            <w:r w:rsidR="00FA1B19">
              <w:rPr>
                <w:rFonts w:cstheme="minorHAnsi"/>
                <w:szCs w:val="18"/>
              </w:rPr>
              <w:t>Consultant</w:t>
            </w:r>
            <w:r w:rsidR="00FA1B19" w:rsidRPr="00E734B1">
              <w:rPr>
                <w:rFonts w:cstheme="minorHAnsi"/>
                <w:szCs w:val="18"/>
              </w:rPr>
              <w:t>,</w:t>
            </w:r>
            <w:r w:rsidR="00FA1B19">
              <w:rPr>
                <w:rFonts w:cstheme="minorHAnsi"/>
                <w:szCs w:val="18"/>
              </w:rPr>
              <w:t xml:space="preserve"> co-</w:t>
            </w:r>
            <w:r w:rsidR="00FA1B19" w:rsidRPr="006A4576">
              <w:rPr>
                <w:rFonts w:cstheme="minorHAnsi"/>
                <w:szCs w:val="18"/>
              </w:rPr>
              <w:t>Task Team Leader</w:t>
            </w:r>
            <w:r w:rsidR="00FA1B19">
              <w:rPr>
                <w:rFonts w:cstheme="minorHAnsi"/>
                <w:szCs w:val="18"/>
              </w:rPr>
              <w:t>,</w:t>
            </w:r>
            <w:r w:rsidR="00FA1B19" w:rsidRPr="00E734B1">
              <w:rPr>
                <w:rFonts w:cstheme="minorHAnsi"/>
                <w:szCs w:val="18"/>
              </w:rPr>
              <w:t xml:space="preserve"> </w:t>
            </w:r>
            <w:r w:rsidR="00FA1B19">
              <w:rPr>
                <w:rFonts w:cstheme="minorHAnsi"/>
                <w:szCs w:val="18"/>
              </w:rPr>
              <w:t>WB</w:t>
            </w:r>
          </w:p>
          <w:p w14:paraId="36A51182" w14:textId="70AC68DE" w:rsidR="001D5A17" w:rsidRPr="001D5A17" w:rsidRDefault="001D5A17" w:rsidP="001D5A17">
            <w:pPr>
              <w:pStyle w:val="ListParagraph"/>
              <w:numPr>
                <w:ilvl w:val="0"/>
                <w:numId w:val="21"/>
              </w:numPr>
              <w:ind w:left="350" w:right="720"/>
              <w:jc w:val="both"/>
            </w:pPr>
            <w:r w:rsidRPr="00E734B1">
              <w:t>Closing remarks</w:t>
            </w:r>
            <w:r>
              <w:t xml:space="preserve">, Amalia </w:t>
            </w:r>
            <w:r w:rsidR="00FA3CB8">
              <w:t>COMAN</w:t>
            </w:r>
            <w:r>
              <w:t xml:space="preserve">, </w:t>
            </w:r>
            <w:r w:rsidRPr="00B256BF">
              <w:t xml:space="preserve">Country </w:t>
            </w:r>
            <w:r w:rsidR="003F272D">
              <w:t>C</w:t>
            </w:r>
            <w:r w:rsidRPr="00B256BF">
              <w:t xml:space="preserve">oordinator – Romania, </w:t>
            </w:r>
            <w:r>
              <w:t>EC</w:t>
            </w:r>
          </w:p>
          <w:p w14:paraId="75CCB722" w14:textId="32C847FC" w:rsidR="00FA1B19" w:rsidRPr="001652F7" w:rsidRDefault="001D5A17" w:rsidP="00FA1B19">
            <w:pPr>
              <w:pStyle w:val="ListParagraph"/>
              <w:numPr>
                <w:ilvl w:val="0"/>
                <w:numId w:val="21"/>
              </w:numPr>
              <w:spacing w:after="120"/>
              <w:ind w:left="346" w:right="720"/>
              <w:contextualSpacing w:val="0"/>
              <w:jc w:val="both"/>
              <w:rPr>
                <w:i/>
                <w:iCs/>
                <w:color w:val="000000" w:themeColor="text1"/>
                <w:sz w:val="20"/>
              </w:rPr>
            </w:pPr>
            <w:r w:rsidRPr="001D5A17">
              <w:t xml:space="preserve">Closing remarks, </w:t>
            </w:r>
            <w:r w:rsidR="009713A7" w:rsidRPr="001D5A17">
              <w:t>Ioana</w:t>
            </w:r>
            <w:r w:rsidR="009E272B" w:rsidRPr="001D5A17">
              <w:t>-</w:t>
            </w:r>
            <w:r w:rsidR="009713A7" w:rsidRPr="001D5A17">
              <w:t>Roxana MELENCIUC</w:t>
            </w:r>
            <w:r w:rsidR="009E272B" w:rsidRPr="001D5A17">
              <w:t>-</w:t>
            </w:r>
            <w:r w:rsidR="009713A7" w:rsidRPr="001D5A17">
              <w:t xml:space="preserve">IOAN, President, </w:t>
            </w:r>
            <w:r w:rsidRPr="001D5A17">
              <w:t>IN</w:t>
            </w:r>
            <w:r>
              <w:t>A</w:t>
            </w:r>
          </w:p>
        </w:tc>
      </w:tr>
      <w:tr w:rsidR="00FA1B19" w:rsidRPr="002C3725" w14:paraId="41B5FF60" w14:textId="77777777" w:rsidTr="009713A7">
        <w:tc>
          <w:tcPr>
            <w:tcW w:w="1625" w:type="dxa"/>
            <w:tcBorders>
              <w:top w:val="single" w:sz="12" w:space="0" w:color="549E8E"/>
              <w:bottom w:val="single" w:sz="12" w:space="0" w:color="549E8E"/>
            </w:tcBorders>
          </w:tcPr>
          <w:p w14:paraId="4A8E7B29" w14:textId="77777777" w:rsidR="00FA1B19" w:rsidRPr="00064F2C" w:rsidRDefault="00FA1B19" w:rsidP="00866003">
            <w:pPr>
              <w:spacing w:after="120"/>
              <w:ind w:right="70"/>
              <w:rPr>
                <w:rFonts w:cstheme="minorHAnsi"/>
                <w:szCs w:val="18"/>
              </w:rPr>
            </w:pPr>
            <w:r w:rsidRPr="00064F2C">
              <w:rPr>
                <w:rFonts w:cstheme="minorHAnsi"/>
                <w:b/>
                <w:bCs/>
                <w:szCs w:val="18"/>
              </w:rPr>
              <w:t>12:30</w:t>
            </w:r>
          </w:p>
        </w:tc>
        <w:tc>
          <w:tcPr>
            <w:tcW w:w="7920" w:type="dxa"/>
            <w:tcBorders>
              <w:top w:val="single" w:sz="12" w:space="0" w:color="549E8E"/>
              <w:bottom w:val="single" w:sz="12" w:space="0" w:color="549E8E"/>
            </w:tcBorders>
          </w:tcPr>
          <w:p w14:paraId="5717A8DD" w14:textId="77777777" w:rsidR="00FA1B19" w:rsidRPr="00064F2C" w:rsidRDefault="00FA1B19" w:rsidP="00866003">
            <w:pPr>
              <w:jc w:val="both"/>
              <w:rPr>
                <w:rFonts w:cstheme="minorHAnsi"/>
                <w:b/>
                <w:bCs/>
                <w:i/>
                <w:iCs/>
                <w:szCs w:val="18"/>
              </w:rPr>
            </w:pPr>
            <w:r w:rsidRPr="00064F2C">
              <w:rPr>
                <w:rFonts w:cstheme="minorHAnsi"/>
                <w:b/>
                <w:bCs/>
                <w:i/>
                <w:iCs/>
                <w:szCs w:val="18"/>
              </w:rPr>
              <w:t>Light lunch</w:t>
            </w:r>
          </w:p>
        </w:tc>
      </w:tr>
    </w:tbl>
    <w:p w14:paraId="1C97D9A3" w14:textId="77777777" w:rsidR="00FA1B19" w:rsidRDefault="00FA1B19" w:rsidP="00FA1B19"/>
    <w:p w14:paraId="74364667" w14:textId="77777777" w:rsidR="00FA1B19" w:rsidRDefault="00FA1B19" w:rsidP="00FA1B19"/>
    <w:sectPr w:rsidR="00FA1B19" w:rsidSect="00C04B00">
      <w:headerReference w:type="default" r:id="rId11"/>
      <w:footerReference w:type="even" r:id="rId12"/>
      <w:footerReference w:type="default" r:id="rId13"/>
      <w:headerReference w:type="first" r:id="rId14"/>
      <w:footerReference w:type="first" r:id="rId15"/>
      <w:pgSz w:w="11906" w:h="16838" w:code="9"/>
      <w:pgMar w:top="1701" w:right="1440" w:bottom="2131"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3FF39" w14:textId="77777777" w:rsidR="00580AA7" w:rsidRDefault="00580AA7" w:rsidP="00986D0C">
      <w:pPr>
        <w:spacing w:after="0" w:line="240" w:lineRule="auto"/>
      </w:pPr>
      <w:r>
        <w:separator/>
      </w:r>
    </w:p>
  </w:endnote>
  <w:endnote w:type="continuationSeparator" w:id="0">
    <w:p w14:paraId="4C0E7386" w14:textId="77777777" w:rsidR="00580AA7" w:rsidRDefault="00580AA7" w:rsidP="00986D0C">
      <w:pPr>
        <w:spacing w:after="0" w:line="240" w:lineRule="auto"/>
      </w:pPr>
      <w:r>
        <w:continuationSeparator/>
      </w:r>
    </w:p>
  </w:endnote>
  <w:endnote w:type="continuationNotice" w:id="1">
    <w:p w14:paraId="06B377A0" w14:textId="77777777" w:rsidR="00580AA7" w:rsidRDefault="00580A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35109075"/>
      <w:docPartObj>
        <w:docPartGallery w:val="Page Numbers (Bottom of Page)"/>
        <w:docPartUnique/>
      </w:docPartObj>
    </w:sdtPr>
    <w:sdtEndPr>
      <w:rPr>
        <w:rStyle w:val="PageNumber"/>
      </w:rPr>
    </w:sdtEndPr>
    <w:sdtContent>
      <w:p w14:paraId="5E207D5F" w14:textId="66E30C27" w:rsidR="00E822D0" w:rsidRDefault="00E822D0" w:rsidP="00693F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1906A3" w14:textId="77777777" w:rsidR="00E822D0" w:rsidRDefault="00E822D0" w:rsidP="00E822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89748034"/>
      <w:docPartObj>
        <w:docPartGallery w:val="Page Numbers (Bottom of Page)"/>
        <w:docPartUnique/>
      </w:docPartObj>
    </w:sdtPr>
    <w:sdtEndPr>
      <w:rPr>
        <w:rStyle w:val="PageNumber"/>
      </w:rPr>
    </w:sdtEndPr>
    <w:sdtContent>
      <w:p w14:paraId="59399D94" w14:textId="0640DDE2" w:rsidR="00E822D0" w:rsidRDefault="00E822D0" w:rsidP="00E822D0">
        <w:pPr>
          <w:pStyle w:val="Footer"/>
          <w:framePr w:wrap="none" w:vAnchor="text" w:hAnchor="page" w:x="10835" w:y="-742"/>
          <w:rPr>
            <w:rStyle w:val="PageNumber"/>
          </w:rPr>
        </w:pPr>
        <w:r>
          <w:rPr>
            <w:rStyle w:val="PageNumber"/>
          </w:rPr>
          <w:fldChar w:fldCharType="begin"/>
        </w:r>
        <w:r>
          <w:rPr>
            <w:rStyle w:val="PageNumber"/>
          </w:rPr>
          <w:instrText xml:space="preserve"> PAGE </w:instrText>
        </w:r>
        <w:r>
          <w:rPr>
            <w:rStyle w:val="PageNumber"/>
          </w:rPr>
          <w:fldChar w:fldCharType="separate"/>
        </w:r>
        <w:r w:rsidR="005C6ED7">
          <w:rPr>
            <w:rStyle w:val="PageNumber"/>
            <w:noProof/>
          </w:rPr>
          <w:t>2</w:t>
        </w:r>
        <w:r>
          <w:rPr>
            <w:rStyle w:val="PageNumber"/>
          </w:rPr>
          <w:fldChar w:fldCharType="end"/>
        </w:r>
      </w:p>
    </w:sdtContent>
  </w:sdt>
  <w:p w14:paraId="418F60F9" w14:textId="3C423652" w:rsidR="00B179C8" w:rsidRDefault="00B179C8" w:rsidP="00E822D0">
    <w:pPr>
      <w:pStyle w:val="Footer"/>
      <w:ind w:left="-1418"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66988" w14:textId="4FD5BA3F" w:rsidR="007437C0" w:rsidRDefault="007437C0">
    <w:pPr>
      <w:pStyle w:val="Footer"/>
    </w:pPr>
    <w:r w:rsidRPr="008A4212">
      <w:rPr>
        <w:noProof/>
        <w:lang w:val="ro-RO" w:eastAsia="ro-RO"/>
      </w:rPr>
      <w:drawing>
        <wp:anchor distT="0" distB="0" distL="114300" distR="114300" simplePos="0" relativeHeight="251658247" behindDoc="0" locked="0" layoutInCell="1" allowOverlap="1" wp14:anchorId="3C013A83" wp14:editId="2B1D77F6">
          <wp:simplePos x="0" y="0"/>
          <wp:positionH relativeFrom="column">
            <wp:posOffset>4616450</wp:posOffset>
          </wp:positionH>
          <wp:positionV relativeFrom="paragraph">
            <wp:posOffset>11430</wp:posOffset>
          </wp:positionV>
          <wp:extent cx="1413510" cy="421640"/>
          <wp:effectExtent l="0" t="0" r="0" b="0"/>
          <wp:wrapNone/>
          <wp:docPr id="313109894" name="Picture 9">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DE54F19-C176-D0AB-0330-70B271AC4A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1="http://schemas.microsoft.com/office/drawing/2015/9/8/chartex" xmlns:cx="http://schemas.microsoft.com/office/drawing/2014/chartex" xmlns="" id="{5DE54F19-C176-D0AB-0330-70B271AC4A0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3510" cy="421640"/>
                  </a:xfrm>
                  <a:prstGeom prst="rect">
                    <a:avLst/>
                  </a:prstGeom>
                </pic:spPr>
              </pic:pic>
            </a:graphicData>
          </a:graphic>
          <wp14:sizeRelH relativeFrom="margin">
            <wp14:pctWidth>0</wp14:pctWidth>
          </wp14:sizeRelH>
          <wp14:sizeRelV relativeFrom="margin">
            <wp14:pctHeight>0</wp14:pctHeight>
          </wp14:sizeRelV>
        </wp:anchor>
      </w:drawing>
    </w:r>
    <w:r>
      <w:rPr>
        <w:noProof/>
        <w:lang w:val="ro-RO" w:eastAsia="ro-RO"/>
      </w:rPr>
      <w:drawing>
        <wp:anchor distT="0" distB="0" distL="114300" distR="114300" simplePos="0" relativeHeight="251658242" behindDoc="1" locked="0" layoutInCell="1" allowOverlap="1" wp14:anchorId="42F2E608" wp14:editId="1D08C16B">
          <wp:simplePos x="0" y="0"/>
          <wp:positionH relativeFrom="page">
            <wp:posOffset>409575</wp:posOffset>
          </wp:positionH>
          <wp:positionV relativeFrom="paragraph">
            <wp:posOffset>-120650</wp:posOffset>
          </wp:positionV>
          <wp:extent cx="2020570" cy="546735"/>
          <wp:effectExtent l="0" t="0" r="0" b="5715"/>
          <wp:wrapNone/>
          <wp:docPr id="656307290" name="Picture 65630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rotWithShape="1">
                  <a:blip r:embed="rId2">
                    <a:extLst>
                      <a:ext uri="{28A0092B-C50C-407E-A947-70E740481C1C}">
                        <a14:useLocalDpi xmlns:a14="http://schemas.microsoft.com/office/drawing/2010/main" val="0"/>
                      </a:ext>
                    </a:extLst>
                  </a:blip>
                  <a:srcRect l="7710" t="23743" r="61460" b="31594"/>
                  <a:stretch/>
                </pic:blipFill>
                <pic:spPr bwMode="auto">
                  <a:xfrm>
                    <a:off x="0" y="0"/>
                    <a:ext cx="2020570" cy="546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ro-RO" w:eastAsia="ro-RO"/>
      </w:rPr>
      <w:drawing>
        <wp:anchor distT="0" distB="0" distL="114300" distR="114300" simplePos="0" relativeHeight="251658243" behindDoc="0" locked="0" layoutInCell="1" allowOverlap="1" wp14:anchorId="13C3C2D0" wp14:editId="1C0CA6DE">
          <wp:simplePos x="0" y="0"/>
          <wp:positionH relativeFrom="margin">
            <wp:posOffset>1382395</wp:posOffset>
          </wp:positionH>
          <wp:positionV relativeFrom="paragraph">
            <wp:posOffset>6350</wp:posOffset>
          </wp:positionV>
          <wp:extent cx="1352550" cy="339725"/>
          <wp:effectExtent l="0" t="0" r="0" b="3175"/>
          <wp:wrapSquare wrapText="bothSides"/>
          <wp:docPr id="408536378" name="Picture 408536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352550" cy="339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o-RO" w:eastAsia="ro-RO"/>
      </w:rPr>
      <w:drawing>
        <wp:inline distT="0" distB="0" distL="0" distR="0" wp14:anchorId="5F14F170" wp14:editId="5D899B38">
          <wp:extent cx="1645023" cy="381000"/>
          <wp:effectExtent l="0" t="0" r="0" b="0"/>
          <wp:docPr id="607962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1444" cy="394067"/>
                  </a:xfrm>
                  <a:prstGeom prst="rect">
                    <a:avLst/>
                  </a:prstGeom>
                  <a:noFill/>
                  <a:ln>
                    <a:noFill/>
                  </a:ln>
                </pic:spPr>
              </pic:pic>
            </a:graphicData>
          </a:graphic>
        </wp:inline>
      </w:drawing>
    </w:r>
  </w:p>
  <w:p w14:paraId="1B6D5FC6" w14:textId="77777777" w:rsidR="007437C0" w:rsidRDefault="007437C0">
    <w:pPr>
      <w:pStyle w:val="Footer"/>
    </w:pPr>
  </w:p>
  <w:p w14:paraId="203BCD80" w14:textId="506F05B5" w:rsidR="005C572B" w:rsidRDefault="00167F6C">
    <w:pPr>
      <w:pStyle w:val="Footer"/>
    </w:pPr>
    <w:r w:rsidRPr="008A5CE7">
      <w:rPr>
        <w:rFonts w:ascii="Calibri" w:eastAsia="Times New Roman" w:hAnsi="Calibri" w:cs="Calibri"/>
        <w:noProof/>
        <w:color w:val="000000"/>
        <w:sz w:val="24"/>
        <w:szCs w:val="24"/>
        <w:lang w:val="ro-RO" w:eastAsia="ro-RO"/>
      </w:rPr>
      <mc:AlternateContent>
        <mc:Choice Requires="wps">
          <w:drawing>
            <wp:anchor distT="0" distB="0" distL="114300" distR="114300" simplePos="0" relativeHeight="251658244" behindDoc="0" locked="0" layoutInCell="1" allowOverlap="1" wp14:anchorId="298F97D8" wp14:editId="0DFB2E53">
              <wp:simplePos x="0" y="0"/>
              <wp:positionH relativeFrom="margin">
                <wp:posOffset>-6350</wp:posOffset>
              </wp:positionH>
              <wp:positionV relativeFrom="paragraph">
                <wp:posOffset>-1149350</wp:posOffset>
              </wp:positionV>
              <wp:extent cx="5876925" cy="635635"/>
              <wp:effectExtent l="0" t="0" r="0" b="0"/>
              <wp:wrapNone/>
              <wp:docPr id="3" name="Text Box 3"/>
              <wp:cNvGraphicFramePr/>
              <a:graphic xmlns:a="http://schemas.openxmlformats.org/drawingml/2006/main">
                <a:graphicData uri="http://schemas.microsoft.com/office/word/2010/wordprocessingShape">
                  <wps:wsp>
                    <wps:cNvSpPr txBox="1"/>
                    <wps:spPr>
                      <a:xfrm>
                        <a:off x="0" y="0"/>
                        <a:ext cx="5876925" cy="635635"/>
                      </a:xfrm>
                      <a:prstGeom prst="rect">
                        <a:avLst/>
                      </a:prstGeom>
                      <a:noFill/>
                      <a:ln w="6350">
                        <a:noFill/>
                      </a:ln>
                    </wps:spPr>
                    <wps:txbx>
                      <w:txbxContent>
                        <w:p w14:paraId="60515D21" w14:textId="77777777" w:rsidR="00E42D7C" w:rsidRPr="00167F6C" w:rsidRDefault="00E42D7C" w:rsidP="00E42D7C">
                          <w:pPr>
                            <w:jc w:val="center"/>
                            <w:rPr>
                              <w:i/>
                              <w:color w:val="009999"/>
                              <w:sz w:val="16"/>
                              <w:szCs w:val="16"/>
                            </w:rPr>
                          </w:pPr>
                          <w:r w:rsidRPr="00167F6C">
                            <w:rPr>
                              <w:rFonts w:cstheme="minorHAnsi"/>
                              <w:bCs/>
                              <w:i/>
                              <w:color w:val="009999"/>
                              <w:sz w:val="16"/>
                              <w:szCs w:val="16"/>
                              <w:lang w:val="en-CA"/>
                            </w:rPr>
                            <w:t>This project is carried out with funding by the European Union via the Technical Support Instrument managed by the European Commission's Directorate General for Structural Reform Support (DG REFORM) and implemented by the World Bank with the support and the partnership of DG REFORM.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1="http://schemas.microsoft.com/office/drawing/2015/9/8/chartex" xmlns:cx="http://schemas.microsoft.com/office/drawing/2014/chartex">
          <w:pict>
            <v:shapetype w14:anchorId="298F97D8" id="_x0000_t202" coordsize="21600,21600" o:spt="202" path="m,l,21600r21600,l21600,xe">
              <v:stroke joinstyle="miter"/>
              <v:path gradientshapeok="t" o:connecttype="rect"/>
            </v:shapetype>
            <v:shape id="Text Box 3" o:spid="_x0000_s1026" type="#_x0000_t202" style="position:absolute;margin-left:-.5pt;margin-top:-90.5pt;width:462.75pt;height:50.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" filled="f" stroked="f" strokeweight=".5pt">
              <v:textbox>
                <w:txbxContent>
                  <w:p w14:paraId="60515D21" w14:textId="77777777" w:rsidR="00E42D7C" w:rsidRPr="00167F6C" w:rsidRDefault="00E42D7C" w:rsidP="00E42D7C">
                    <w:pPr>
                      <w:jc w:val="center"/>
                      <w:rPr>
                        <w:i/>
                        <w:color w:val="009999"/>
                        <w:sz w:val="16"/>
                        <w:szCs w:val="16"/>
                      </w:rPr>
                    </w:pPr>
                    <w:r w:rsidRPr="00167F6C">
                      <w:rPr>
                        <w:rFonts w:cstheme="minorHAnsi"/>
                        <w:bCs/>
                        <w:i/>
                        <w:color w:val="009999"/>
                        <w:sz w:val="16"/>
                        <w:szCs w:val="16"/>
                        <w:lang w:val="en-CA"/>
                      </w:rPr>
                      <w:t>This project is carried out with funding by the European Union via the Technical Support Instrument managed by the European Commission's Directorate General for Structural Reform Support (DG REFORM) and implemented by the World Bank with the support and the partnership of DG REFORM.</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14DF5" w14:textId="77777777" w:rsidR="00580AA7" w:rsidRDefault="00580AA7" w:rsidP="00986D0C">
      <w:pPr>
        <w:spacing w:after="0" w:line="240" w:lineRule="auto"/>
      </w:pPr>
      <w:r>
        <w:separator/>
      </w:r>
    </w:p>
  </w:footnote>
  <w:footnote w:type="continuationSeparator" w:id="0">
    <w:p w14:paraId="1F8A95E7" w14:textId="77777777" w:rsidR="00580AA7" w:rsidRDefault="00580AA7" w:rsidP="00986D0C">
      <w:pPr>
        <w:spacing w:after="0" w:line="240" w:lineRule="auto"/>
      </w:pPr>
      <w:r>
        <w:continuationSeparator/>
      </w:r>
    </w:p>
  </w:footnote>
  <w:footnote w:type="continuationNotice" w:id="1">
    <w:p w14:paraId="42C5DFF9" w14:textId="77777777" w:rsidR="00580AA7" w:rsidRDefault="00580AA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25106" w14:textId="77777777" w:rsidR="00986D0C" w:rsidRDefault="00986D0C" w:rsidP="00986D0C">
    <w:pPr>
      <w:pStyle w:val="Header"/>
      <w:ind w:left="-1418"/>
    </w:pPr>
    <w:r>
      <w:rPr>
        <w:noProof/>
        <w:lang w:val="ro-RO" w:eastAsia="ro-RO"/>
      </w:rPr>
      <w:drawing>
        <wp:inline distT="0" distB="0" distL="0" distR="0" wp14:anchorId="5D1E60D6" wp14:editId="49CDE049">
          <wp:extent cx="7572375" cy="698847"/>
          <wp:effectExtent l="0" t="0" r="0" b="6350"/>
          <wp:docPr id="656191681" name="Picture 65619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44955" cy="70554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F03E1" w14:textId="342F7F72" w:rsidR="005C572B" w:rsidRDefault="00224006">
    <w:pPr>
      <w:pStyle w:val="Header"/>
    </w:pPr>
    <w:r>
      <w:rPr>
        <w:noProof/>
        <w:lang w:val="ro-RO" w:eastAsia="ro-RO"/>
      </w:rPr>
      <w:drawing>
        <wp:anchor distT="0" distB="0" distL="114300" distR="114300" simplePos="0" relativeHeight="251658241" behindDoc="0" locked="0" layoutInCell="1" allowOverlap="1" wp14:anchorId="1D38F7E1" wp14:editId="532FC1BB">
          <wp:simplePos x="0" y="0"/>
          <wp:positionH relativeFrom="page">
            <wp:posOffset>19685</wp:posOffset>
          </wp:positionH>
          <wp:positionV relativeFrom="page">
            <wp:posOffset>45085</wp:posOffset>
          </wp:positionV>
          <wp:extent cx="7543800" cy="695325"/>
          <wp:effectExtent l="0" t="0" r="0" b="9525"/>
          <wp:wrapSquare wrapText="bothSides"/>
          <wp:docPr id="311136821" name="Picture 311136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3800" cy="6953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3038"/>
    <w:multiLevelType w:val="multilevel"/>
    <w:tmpl w:val="069CCDE8"/>
    <w:lvl w:ilvl="0">
      <w:start w:val="1"/>
      <w:numFmt w:val="bullet"/>
      <w:lvlText w:val=""/>
      <w:lvlJc w:val="left"/>
      <w:pPr>
        <w:tabs>
          <w:tab w:val="num" w:pos="720"/>
        </w:tabs>
        <w:ind w:left="720" w:hanging="360"/>
      </w:pPr>
      <w:rPr>
        <w:rFonts w:ascii="Symbol" w:hAnsi="Symbol" w:hint="default"/>
        <w:color w:val="4472C4"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0A42E0"/>
    <w:multiLevelType w:val="hybridMultilevel"/>
    <w:tmpl w:val="BF1A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5164E2"/>
    <w:multiLevelType w:val="hybridMultilevel"/>
    <w:tmpl w:val="61486094"/>
    <w:lvl w:ilvl="0" w:tplc="74A09A82">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B814AC"/>
    <w:multiLevelType w:val="multilevel"/>
    <w:tmpl w:val="67605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07569"/>
    <w:multiLevelType w:val="multilevel"/>
    <w:tmpl w:val="13B68E40"/>
    <w:lvl w:ilvl="0">
      <w:start w:val="11"/>
      <w:numFmt w:val="decimal"/>
      <w:lvlText w:val="%1"/>
      <w:lvlJc w:val="left"/>
      <w:pPr>
        <w:ind w:left="560" w:hanging="560"/>
      </w:pPr>
      <w:rPr>
        <w:rFonts w:hint="default"/>
        <w:b/>
      </w:rPr>
    </w:lvl>
    <w:lvl w:ilvl="1">
      <w:start w:val="20"/>
      <w:numFmt w:val="decimal"/>
      <w:lvlText w:val="%1.%2"/>
      <w:lvlJc w:val="left"/>
      <w:pPr>
        <w:ind w:left="560" w:hanging="5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15F62AF2"/>
    <w:multiLevelType w:val="multilevel"/>
    <w:tmpl w:val="8602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13722E"/>
    <w:multiLevelType w:val="multilevel"/>
    <w:tmpl w:val="CB82B006"/>
    <w:lvl w:ilvl="0">
      <w:start w:val="1"/>
      <w:numFmt w:val="bullet"/>
      <w:lvlText w:val=""/>
      <w:lvlJc w:val="left"/>
      <w:pPr>
        <w:tabs>
          <w:tab w:val="num" w:pos="720"/>
        </w:tabs>
        <w:ind w:left="720" w:hanging="360"/>
      </w:pPr>
      <w:rPr>
        <w:rFonts w:ascii="Symbol" w:hAnsi="Symbol" w:hint="default"/>
        <w:color w:val="4472C4"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F906D6"/>
    <w:multiLevelType w:val="multilevel"/>
    <w:tmpl w:val="E010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F17414"/>
    <w:multiLevelType w:val="multilevel"/>
    <w:tmpl w:val="86DE54BE"/>
    <w:lvl w:ilvl="0">
      <w:start w:val="1"/>
      <w:numFmt w:val="bullet"/>
      <w:lvlText w:val=""/>
      <w:lvlJc w:val="left"/>
      <w:pPr>
        <w:tabs>
          <w:tab w:val="num" w:pos="720"/>
        </w:tabs>
        <w:ind w:left="720" w:hanging="360"/>
      </w:pPr>
      <w:rPr>
        <w:rFonts w:ascii="Symbol" w:hAnsi="Symbol" w:hint="default"/>
        <w:color w:val="4472C4" w:themeColor="accent1"/>
        <w:sz w:val="20"/>
      </w:rPr>
    </w:lvl>
    <w:lvl w:ilvl="1">
      <w:start w:val="1"/>
      <w:numFmt w:val="bullet"/>
      <w:lvlText w:val="o"/>
      <w:lvlJc w:val="left"/>
      <w:pPr>
        <w:tabs>
          <w:tab w:val="num" w:pos="1440"/>
        </w:tabs>
        <w:ind w:left="1440" w:hanging="360"/>
      </w:pPr>
      <w:rPr>
        <w:rFonts w:ascii="Courier New" w:hAnsi="Courier New" w:hint="default"/>
        <w:color w:val="4472C4" w:themeColor="accent1"/>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90E638D"/>
    <w:multiLevelType w:val="hybridMultilevel"/>
    <w:tmpl w:val="7884E99E"/>
    <w:lvl w:ilvl="0" w:tplc="F0B86DBC">
      <w:start w:val="1"/>
      <w:numFmt w:val="bullet"/>
      <w:lvlText w:val=""/>
      <w:lvlJc w:val="left"/>
      <w:pPr>
        <w:ind w:left="1080" w:hanging="360"/>
      </w:pPr>
      <w:rPr>
        <w:rFonts w:ascii="Symbol" w:hAnsi="Symbol" w:hint="default"/>
        <w:color w:val="4472C4"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4D335310"/>
    <w:multiLevelType w:val="hybridMultilevel"/>
    <w:tmpl w:val="A038F55E"/>
    <w:lvl w:ilvl="0" w:tplc="46E0520A">
      <w:start w:val="3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B331C8"/>
    <w:multiLevelType w:val="hybridMultilevel"/>
    <w:tmpl w:val="0EE6D010"/>
    <w:lvl w:ilvl="0" w:tplc="74CACCF6">
      <w:start w:val="1"/>
      <w:numFmt w:val="bullet"/>
      <w:lvlText w:val=""/>
      <w:lvlJc w:val="left"/>
      <w:pPr>
        <w:ind w:left="297" w:hanging="360"/>
      </w:pPr>
      <w:rPr>
        <w:rFonts w:ascii="Symbol" w:hAnsi="Symbol" w:hint="default"/>
        <w:color w:val="4472C4" w:themeColor="accent1"/>
      </w:rPr>
    </w:lvl>
    <w:lvl w:ilvl="1" w:tplc="08090003" w:tentative="1">
      <w:start w:val="1"/>
      <w:numFmt w:val="bullet"/>
      <w:lvlText w:val="o"/>
      <w:lvlJc w:val="left"/>
      <w:pPr>
        <w:ind w:left="1017" w:hanging="360"/>
      </w:pPr>
      <w:rPr>
        <w:rFonts w:ascii="Courier New" w:hAnsi="Courier New" w:cs="Courier New" w:hint="default"/>
      </w:rPr>
    </w:lvl>
    <w:lvl w:ilvl="2" w:tplc="08090005" w:tentative="1">
      <w:start w:val="1"/>
      <w:numFmt w:val="bullet"/>
      <w:lvlText w:val=""/>
      <w:lvlJc w:val="left"/>
      <w:pPr>
        <w:ind w:left="1737" w:hanging="360"/>
      </w:pPr>
      <w:rPr>
        <w:rFonts w:ascii="Wingdings" w:hAnsi="Wingdings" w:hint="default"/>
      </w:rPr>
    </w:lvl>
    <w:lvl w:ilvl="3" w:tplc="08090001" w:tentative="1">
      <w:start w:val="1"/>
      <w:numFmt w:val="bullet"/>
      <w:lvlText w:val=""/>
      <w:lvlJc w:val="left"/>
      <w:pPr>
        <w:ind w:left="2457" w:hanging="360"/>
      </w:pPr>
      <w:rPr>
        <w:rFonts w:ascii="Symbol" w:hAnsi="Symbol" w:hint="default"/>
      </w:rPr>
    </w:lvl>
    <w:lvl w:ilvl="4" w:tplc="08090003" w:tentative="1">
      <w:start w:val="1"/>
      <w:numFmt w:val="bullet"/>
      <w:lvlText w:val="o"/>
      <w:lvlJc w:val="left"/>
      <w:pPr>
        <w:ind w:left="3177" w:hanging="360"/>
      </w:pPr>
      <w:rPr>
        <w:rFonts w:ascii="Courier New" w:hAnsi="Courier New" w:cs="Courier New" w:hint="default"/>
      </w:rPr>
    </w:lvl>
    <w:lvl w:ilvl="5" w:tplc="08090005" w:tentative="1">
      <w:start w:val="1"/>
      <w:numFmt w:val="bullet"/>
      <w:lvlText w:val=""/>
      <w:lvlJc w:val="left"/>
      <w:pPr>
        <w:ind w:left="3897" w:hanging="360"/>
      </w:pPr>
      <w:rPr>
        <w:rFonts w:ascii="Wingdings" w:hAnsi="Wingdings" w:hint="default"/>
      </w:rPr>
    </w:lvl>
    <w:lvl w:ilvl="6" w:tplc="08090001" w:tentative="1">
      <w:start w:val="1"/>
      <w:numFmt w:val="bullet"/>
      <w:lvlText w:val=""/>
      <w:lvlJc w:val="left"/>
      <w:pPr>
        <w:ind w:left="4617" w:hanging="360"/>
      </w:pPr>
      <w:rPr>
        <w:rFonts w:ascii="Symbol" w:hAnsi="Symbol" w:hint="default"/>
      </w:rPr>
    </w:lvl>
    <w:lvl w:ilvl="7" w:tplc="08090003" w:tentative="1">
      <w:start w:val="1"/>
      <w:numFmt w:val="bullet"/>
      <w:lvlText w:val="o"/>
      <w:lvlJc w:val="left"/>
      <w:pPr>
        <w:ind w:left="5337" w:hanging="360"/>
      </w:pPr>
      <w:rPr>
        <w:rFonts w:ascii="Courier New" w:hAnsi="Courier New" w:cs="Courier New" w:hint="default"/>
      </w:rPr>
    </w:lvl>
    <w:lvl w:ilvl="8" w:tplc="08090005" w:tentative="1">
      <w:start w:val="1"/>
      <w:numFmt w:val="bullet"/>
      <w:lvlText w:val=""/>
      <w:lvlJc w:val="left"/>
      <w:pPr>
        <w:ind w:left="6057" w:hanging="360"/>
      </w:pPr>
      <w:rPr>
        <w:rFonts w:ascii="Wingdings" w:hAnsi="Wingdings" w:hint="default"/>
      </w:rPr>
    </w:lvl>
  </w:abstractNum>
  <w:abstractNum w:abstractNumId="12">
    <w:nsid w:val="54417A4F"/>
    <w:multiLevelType w:val="multilevel"/>
    <w:tmpl w:val="EFBA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8676B8"/>
    <w:multiLevelType w:val="hybridMultilevel"/>
    <w:tmpl w:val="939A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EEB2552"/>
    <w:multiLevelType w:val="multilevel"/>
    <w:tmpl w:val="4F6088AE"/>
    <w:lvl w:ilvl="0">
      <w:start w:val="1"/>
      <w:numFmt w:val="bullet"/>
      <w:lvlText w:val=""/>
      <w:lvlJc w:val="left"/>
      <w:pPr>
        <w:tabs>
          <w:tab w:val="num" w:pos="720"/>
        </w:tabs>
        <w:ind w:left="720" w:hanging="360"/>
      </w:pPr>
      <w:rPr>
        <w:rFonts w:ascii="Symbol" w:hAnsi="Symbol" w:hint="default"/>
        <w:color w:val="4472C4" w:themeColor="accen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275965"/>
    <w:multiLevelType w:val="multilevel"/>
    <w:tmpl w:val="60CC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3838EF"/>
    <w:multiLevelType w:val="multilevel"/>
    <w:tmpl w:val="D3D42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971551"/>
    <w:multiLevelType w:val="multilevel"/>
    <w:tmpl w:val="E01C5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B21FAB"/>
    <w:multiLevelType w:val="hybridMultilevel"/>
    <w:tmpl w:val="8500C57E"/>
    <w:lvl w:ilvl="0" w:tplc="F35E26B8">
      <w:start w:val="1"/>
      <w:numFmt w:val="bullet"/>
      <w:lvlText w:val=""/>
      <w:lvlJc w:val="left"/>
      <w:pPr>
        <w:ind w:left="465" w:hanging="360"/>
      </w:pPr>
      <w:rPr>
        <w:rFonts w:ascii="Wingdings" w:hAnsi="Wingdings" w:hint="default"/>
      </w:rPr>
    </w:lvl>
    <w:lvl w:ilvl="1" w:tplc="FFFFFFFF">
      <w:numFmt w:val="bullet"/>
      <w:lvlText w:val=""/>
      <w:lvlJc w:val="left"/>
      <w:pPr>
        <w:ind w:left="1545" w:hanging="720"/>
      </w:pPr>
      <w:rPr>
        <w:rFonts w:ascii="Symbol" w:eastAsiaTheme="minorHAnsi" w:hAnsi="Symbol" w:cstheme="minorBidi" w:hint="default"/>
      </w:rPr>
    </w:lvl>
    <w:lvl w:ilvl="2" w:tplc="FFFFFFFF" w:tentative="1">
      <w:start w:val="1"/>
      <w:numFmt w:val="bullet"/>
      <w:lvlText w:val=""/>
      <w:lvlJc w:val="left"/>
      <w:pPr>
        <w:ind w:left="1905" w:hanging="360"/>
      </w:pPr>
      <w:rPr>
        <w:rFonts w:ascii="Wingdings" w:hAnsi="Wingdings" w:hint="default"/>
      </w:rPr>
    </w:lvl>
    <w:lvl w:ilvl="3" w:tplc="FFFFFFFF" w:tentative="1">
      <w:start w:val="1"/>
      <w:numFmt w:val="bullet"/>
      <w:lvlText w:val=""/>
      <w:lvlJc w:val="left"/>
      <w:pPr>
        <w:ind w:left="2625" w:hanging="360"/>
      </w:pPr>
      <w:rPr>
        <w:rFonts w:ascii="Symbol" w:hAnsi="Symbol" w:hint="default"/>
      </w:rPr>
    </w:lvl>
    <w:lvl w:ilvl="4" w:tplc="FFFFFFFF" w:tentative="1">
      <w:start w:val="1"/>
      <w:numFmt w:val="bullet"/>
      <w:lvlText w:val="o"/>
      <w:lvlJc w:val="left"/>
      <w:pPr>
        <w:ind w:left="3345" w:hanging="360"/>
      </w:pPr>
      <w:rPr>
        <w:rFonts w:ascii="Courier New" w:hAnsi="Courier New" w:cs="Courier New" w:hint="default"/>
      </w:rPr>
    </w:lvl>
    <w:lvl w:ilvl="5" w:tplc="FFFFFFFF" w:tentative="1">
      <w:start w:val="1"/>
      <w:numFmt w:val="bullet"/>
      <w:lvlText w:val=""/>
      <w:lvlJc w:val="left"/>
      <w:pPr>
        <w:ind w:left="4065" w:hanging="360"/>
      </w:pPr>
      <w:rPr>
        <w:rFonts w:ascii="Wingdings" w:hAnsi="Wingdings" w:hint="default"/>
      </w:rPr>
    </w:lvl>
    <w:lvl w:ilvl="6" w:tplc="FFFFFFFF" w:tentative="1">
      <w:start w:val="1"/>
      <w:numFmt w:val="bullet"/>
      <w:lvlText w:val=""/>
      <w:lvlJc w:val="left"/>
      <w:pPr>
        <w:ind w:left="4785" w:hanging="360"/>
      </w:pPr>
      <w:rPr>
        <w:rFonts w:ascii="Symbol" w:hAnsi="Symbol" w:hint="default"/>
      </w:rPr>
    </w:lvl>
    <w:lvl w:ilvl="7" w:tplc="FFFFFFFF" w:tentative="1">
      <w:start w:val="1"/>
      <w:numFmt w:val="bullet"/>
      <w:lvlText w:val="o"/>
      <w:lvlJc w:val="left"/>
      <w:pPr>
        <w:ind w:left="5505" w:hanging="360"/>
      </w:pPr>
      <w:rPr>
        <w:rFonts w:ascii="Courier New" w:hAnsi="Courier New" w:cs="Courier New" w:hint="default"/>
      </w:rPr>
    </w:lvl>
    <w:lvl w:ilvl="8" w:tplc="FFFFFFFF" w:tentative="1">
      <w:start w:val="1"/>
      <w:numFmt w:val="bullet"/>
      <w:lvlText w:val=""/>
      <w:lvlJc w:val="left"/>
      <w:pPr>
        <w:ind w:left="6225" w:hanging="360"/>
      </w:pPr>
      <w:rPr>
        <w:rFonts w:ascii="Wingdings" w:hAnsi="Wingdings" w:hint="default"/>
      </w:rPr>
    </w:lvl>
  </w:abstractNum>
  <w:abstractNum w:abstractNumId="19">
    <w:nsid w:val="6D4C3CE0"/>
    <w:multiLevelType w:val="multilevel"/>
    <w:tmpl w:val="298E8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04F4DFF"/>
    <w:multiLevelType w:val="multilevel"/>
    <w:tmpl w:val="C97AE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F80200"/>
    <w:multiLevelType w:val="multilevel"/>
    <w:tmpl w:val="D070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5"/>
  </w:num>
  <w:num w:numId="3">
    <w:abstractNumId w:val="14"/>
  </w:num>
  <w:num w:numId="4">
    <w:abstractNumId w:val="0"/>
  </w:num>
  <w:num w:numId="5">
    <w:abstractNumId w:val="8"/>
  </w:num>
  <w:num w:numId="6">
    <w:abstractNumId w:val="20"/>
  </w:num>
  <w:num w:numId="7">
    <w:abstractNumId w:val="17"/>
  </w:num>
  <w:num w:numId="8">
    <w:abstractNumId w:val="6"/>
  </w:num>
  <w:num w:numId="9">
    <w:abstractNumId w:val="11"/>
  </w:num>
  <w:num w:numId="10">
    <w:abstractNumId w:val="2"/>
  </w:num>
  <w:num w:numId="11">
    <w:abstractNumId w:val="9"/>
  </w:num>
  <w:num w:numId="12">
    <w:abstractNumId w:val="12"/>
  </w:num>
  <w:num w:numId="13">
    <w:abstractNumId w:val="5"/>
  </w:num>
  <w:num w:numId="14">
    <w:abstractNumId w:val="19"/>
  </w:num>
  <w:num w:numId="15">
    <w:abstractNumId w:val="21"/>
  </w:num>
  <w:num w:numId="16">
    <w:abstractNumId w:val="3"/>
  </w:num>
  <w:num w:numId="17">
    <w:abstractNumId w:val="7"/>
  </w:num>
  <w:num w:numId="18">
    <w:abstractNumId w:val="1"/>
  </w:num>
  <w:num w:numId="19">
    <w:abstractNumId w:val="13"/>
  </w:num>
  <w:num w:numId="20">
    <w:abstractNumId w:val="4"/>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TI0NzYxMzI1MTU2sjBU0lEKTi0uzszPAykwqwUAko8veywAAAA="/>
  </w:docVars>
  <w:rsids>
    <w:rsidRoot w:val="00986D0C"/>
    <w:rsid w:val="00000F40"/>
    <w:rsid w:val="00001C71"/>
    <w:rsid w:val="000030D1"/>
    <w:rsid w:val="000203DF"/>
    <w:rsid w:val="000211E1"/>
    <w:rsid w:val="000256C5"/>
    <w:rsid w:val="00025982"/>
    <w:rsid w:val="00027997"/>
    <w:rsid w:val="00032D0A"/>
    <w:rsid w:val="00034880"/>
    <w:rsid w:val="00035E99"/>
    <w:rsid w:val="00037D5A"/>
    <w:rsid w:val="00043105"/>
    <w:rsid w:val="000454A3"/>
    <w:rsid w:val="00053AEC"/>
    <w:rsid w:val="00053DCB"/>
    <w:rsid w:val="000557B5"/>
    <w:rsid w:val="00056DC0"/>
    <w:rsid w:val="00057788"/>
    <w:rsid w:val="00061356"/>
    <w:rsid w:val="0006358C"/>
    <w:rsid w:val="000757B3"/>
    <w:rsid w:val="000769FA"/>
    <w:rsid w:val="00077317"/>
    <w:rsid w:val="00077BE1"/>
    <w:rsid w:val="00085500"/>
    <w:rsid w:val="000874BC"/>
    <w:rsid w:val="00090576"/>
    <w:rsid w:val="00090FDE"/>
    <w:rsid w:val="000913C5"/>
    <w:rsid w:val="00092274"/>
    <w:rsid w:val="000939ED"/>
    <w:rsid w:val="000A0057"/>
    <w:rsid w:val="000A56BA"/>
    <w:rsid w:val="000A5766"/>
    <w:rsid w:val="000B3139"/>
    <w:rsid w:val="000C320B"/>
    <w:rsid w:val="000C3B79"/>
    <w:rsid w:val="000C5FBA"/>
    <w:rsid w:val="000D21E6"/>
    <w:rsid w:val="000D7412"/>
    <w:rsid w:val="000E0DBA"/>
    <w:rsid w:val="000E170C"/>
    <w:rsid w:val="000E5574"/>
    <w:rsid w:val="000F02E2"/>
    <w:rsid w:val="000F0D69"/>
    <w:rsid w:val="000F1BD9"/>
    <w:rsid w:val="000F2013"/>
    <w:rsid w:val="000F2DB0"/>
    <w:rsid w:val="000F440E"/>
    <w:rsid w:val="000F7733"/>
    <w:rsid w:val="00102BC2"/>
    <w:rsid w:val="00107E6E"/>
    <w:rsid w:val="001118DC"/>
    <w:rsid w:val="00112B61"/>
    <w:rsid w:val="00112EF0"/>
    <w:rsid w:val="00116C64"/>
    <w:rsid w:val="001214E1"/>
    <w:rsid w:val="00121C59"/>
    <w:rsid w:val="00121FCA"/>
    <w:rsid w:val="00122593"/>
    <w:rsid w:val="001228A7"/>
    <w:rsid w:val="00130443"/>
    <w:rsid w:val="00135493"/>
    <w:rsid w:val="00135FBA"/>
    <w:rsid w:val="00143EC8"/>
    <w:rsid w:val="00146CCF"/>
    <w:rsid w:val="00146FC6"/>
    <w:rsid w:val="00147FE0"/>
    <w:rsid w:val="00151093"/>
    <w:rsid w:val="00152D0E"/>
    <w:rsid w:val="001652F7"/>
    <w:rsid w:val="001653B9"/>
    <w:rsid w:val="0016572C"/>
    <w:rsid w:val="00166492"/>
    <w:rsid w:val="00167F6C"/>
    <w:rsid w:val="001764F8"/>
    <w:rsid w:val="00177C90"/>
    <w:rsid w:val="00185B06"/>
    <w:rsid w:val="00186C53"/>
    <w:rsid w:val="001873AF"/>
    <w:rsid w:val="00187802"/>
    <w:rsid w:val="001A2539"/>
    <w:rsid w:val="001A29EE"/>
    <w:rsid w:val="001B0908"/>
    <w:rsid w:val="001B4E97"/>
    <w:rsid w:val="001C2BAD"/>
    <w:rsid w:val="001C6D1E"/>
    <w:rsid w:val="001D1863"/>
    <w:rsid w:val="001D39CA"/>
    <w:rsid w:val="001D5A17"/>
    <w:rsid w:val="001D65BB"/>
    <w:rsid w:val="001E3397"/>
    <w:rsid w:val="001E46F5"/>
    <w:rsid w:val="001F6B72"/>
    <w:rsid w:val="00203D91"/>
    <w:rsid w:val="00216490"/>
    <w:rsid w:val="00217AC4"/>
    <w:rsid w:val="00221033"/>
    <w:rsid w:val="00224006"/>
    <w:rsid w:val="00224B53"/>
    <w:rsid w:val="00224F96"/>
    <w:rsid w:val="00230B35"/>
    <w:rsid w:val="00237E17"/>
    <w:rsid w:val="00240C51"/>
    <w:rsid w:val="00243293"/>
    <w:rsid w:val="0026056D"/>
    <w:rsid w:val="00260D8B"/>
    <w:rsid w:val="002619C1"/>
    <w:rsid w:val="00262112"/>
    <w:rsid w:val="00262D78"/>
    <w:rsid w:val="0026522D"/>
    <w:rsid w:val="0026592E"/>
    <w:rsid w:val="002701EF"/>
    <w:rsid w:val="002748ED"/>
    <w:rsid w:val="00277129"/>
    <w:rsid w:val="00282AF3"/>
    <w:rsid w:val="002929EB"/>
    <w:rsid w:val="00292FBB"/>
    <w:rsid w:val="00295CE5"/>
    <w:rsid w:val="00296F8F"/>
    <w:rsid w:val="002A0F49"/>
    <w:rsid w:val="002A5FD1"/>
    <w:rsid w:val="002A66EB"/>
    <w:rsid w:val="002B0AA3"/>
    <w:rsid w:val="002B25F5"/>
    <w:rsid w:val="002B45DB"/>
    <w:rsid w:val="002B542D"/>
    <w:rsid w:val="002B5B32"/>
    <w:rsid w:val="002C0368"/>
    <w:rsid w:val="002C49C3"/>
    <w:rsid w:val="002C4C03"/>
    <w:rsid w:val="002C5EE6"/>
    <w:rsid w:val="002D0492"/>
    <w:rsid w:val="002D0A31"/>
    <w:rsid w:val="002D27DF"/>
    <w:rsid w:val="002D32D3"/>
    <w:rsid w:val="002D38EC"/>
    <w:rsid w:val="002D599B"/>
    <w:rsid w:val="002E64CA"/>
    <w:rsid w:val="002E6B9D"/>
    <w:rsid w:val="002E73F2"/>
    <w:rsid w:val="002F1E8C"/>
    <w:rsid w:val="002F26AD"/>
    <w:rsid w:val="002F704C"/>
    <w:rsid w:val="0030181E"/>
    <w:rsid w:val="0030265E"/>
    <w:rsid w:val="003053F5"/>
    <w:rsid w:val="00311478"/>
    <w:rsid w:val="00311479"/>
    <w:rsid w:val="00316BDD"/>
    <w:rsid w:val="00323ADA"/>
    <w:rsid w:val="00327FC0"/>
    <w:rsid w:val="00333EB9"/>
    <w:rsid w:val="00334314"/>
    <w:rsid w:val="0034096B"/>
    <w:rsid w:val="0034453A"/>
    <w:rsid w:val="00352936"/>
    <w:rsid w:val="00353524"/>
    <w:rsid w:val="00353B6C"/>
    <w:rsid w:val="00355679"/>
    <w:rsid w:val="00355E84"/>
    <w:rsid w:val="003600E1"/>
    <w:rsid w:val="00362221"/>
    <w:rsid w:val="00364905"/>
    <w:rsid w:val="00367335"/>
    <w:rsid w:val="00375170"/>
    <w:rsid w:val="003775E4"/>
    <w:rsid w:val="00381A27"/>
    <w:rsid w:val="003851FA"/>
    <w:rsid w:val="003A095D"/>
    <w:rsid w:val="003A0C1E"/>
    <w:rsid w:val="003A546E"/>
    <w:rsid w:val="003A6E05"/>
    <w:rsid w:val="003A7C00"/>
    <w:rsid w:val="003B00B5"/>
    <w:rsid w:val="003C1535"/>
    <w:rsid w:val="003D4635"/>
    <w:rsid w:val="003E5567"/>
    <w:rsid w:val="003E7602"/>
    <w:rsid w:val="003E7EA9"/>
    <w:rsid w:val="003F0782"/>
    <w:rsid w:val="003F272D"/>
    <w:rsid w:val="00406424"/>
    <w:rsid w:val="00407CA6"/>
    <w:rsid w:val="004153BC"/>
    <w:rsid w:val="00420FC9"/>
    <w:rsid w:val="00423A5F"/>
    <w:rsid w:val="00423F78"/>
    <w:rsid w:val="00426B5C"/>
    <w:rsid w:val="004279BA"/>
    <w:rsid w:val="00435E32"/>
    <w:rsid w:val="00440BF9"/>
    <w:rsid w:val="004570E7"/>
    <w:rsid w:val="00461FF1"/>
    <w:rsid w:val="00467003"/>
    <w:rsid w:val="004679B7"/>
    <w:rsid w:val="00471823"/>
    <w:rsid w:val="0047528C"/>
    <w:rsid w:val="004759F2"/>
    <w:rsid w:val="004763E4"/>
    <w:rsid w:val="00481E4C"/>
    <w:rsid w:val="004828B9"/>
    <w:rsid w:val="00483A85"/>
    <w:rsid w:val="00484425"/>
    <w:rsid w:val="004848C9"/>
    <w:rsid w:val="00490BE9"/>
    <w:rsid w:val="00495415"/>
    <w:rsid w:val="004A20B3"/>
    <w:rsid w:val="004A2119"/>
    <w:rsid w:val="004A3E31"/>
    <w:rsid w:val="004A4D92"/>
    <w:rsid w:val="004A58E1"/>
    <w:rsid w:val="004C30FD"/>
    <w:rsid w:val="004D017E"/>
    <w:rsid w:val="004D50C9"/>
    <w:rsid w:val="004E05B3"/>
    <w:rsid w:val="004E6FEE"/>
    <w:rsid w:val="004E7E0D"/>
    <w:rsid w:val="004F062E"/>
    <w:rsid w:val="004F0F9D"/>
    <w:rsid w:val="004F2233"/>
    <w:rsid w:val="004F29D9"/>
    <w:rsid w:val="004F4787"/>
    <w:rsid w:val="004F5953"/>
    <w:rsid w:val="004F5B34"/>
    <w:rsid w:val="004F7110"/>
    <w:rsid w:val="00504B65"/>
    <w:rsid w:val="0051374A"/>
    <w:rsid w:val="00517708"/>
    <w:rsid w:val="0052441B"/>
    <w:rsid w:val="00525416"/>
    <w:rsid w:val="0052605A"/>
    <w:rsid w:val="0052739F"/>
    <w:rsid w:val="00527828"/>
    <w:rsid w:val="00531ABF"/>
    <w:rsid w:val="005374E4"/>
    <w:rsid w:val="00537A58"/>
    <w:rsid w:val="005436B1"/>
    <w:rsid w:val="005515EA"/>
    <w:rsid w:val="0055302F"/>
    <w:rsid w:val="0055343D"/>
    <w:rsid w:val="005616DF"/>
    <w:rsid w:val="005669CD"/>
    <w:rsid w:val="00571B92"/>
    <w:rsid w:val="005768F3"/>
    <w:rsid w:val="00576D4F"/>
    <w:rsid w:val="00577F66"/>
    <w:rsid w:val="00580AA7"/>
    <w:rsid w:val="00584DD5"/>
    <w:rsid w:val="00585E1D"/>
    <w:rsid w:val="005B053C"/>
    <w:rsid w:val="005B7584"/>
    <w:rsid w:val="005C052C"/>
    <w:rsid w:val="005C1D14"/>
    <w:rsid w:val="005C572B"/>
    <w:rsid w:val="005C5F6E"/>
    <w:rsid w:val="005C6ED7"/>
    <w:rsid w:val="005C6F12"/>
    <w:rsid w:val="005D21B8"/>
    <w:rsid w:val="005E6468"/>
    <w:rsid w:val="005F194A"/>
    <w:rsid w:val="005F1FE0"/>
    <w:rsid w:val="005F3A93"/>
    <w:rsid w:val="005F5499"/>
    <w:rsid w:val="006017D5"/>
    <w:rsid w:val="0060358A"/>
    <w:rsid w:val="00604118"/>
    <w:rsid w:val="006047A7"/>
    <w:rsid w:val="0061016A"/>
    <w:rsid w:val="00627F94"/>
    <w:rsid w:val="006364D1"/>
    <w:rsid w:val="00651C25"/>
    <w:rsid w:val="0066094C"/>
    <w:rsid w:val="00660AF3"/>
    <w:rsid w:val="006626F1"/>
    <w:rsid w:val="00670B28"/>
    <w:rsid w:val="00670FA3"/>
    <w:rsid w:val="00673BC2"/>
    <w:rsid w:val="006771F9"/>
    <w:rsid w:val="0068172F"/>
    <w:rsid w:val="0068271B"/>
    <w:rsid w:val="00682E11"/>
    <w:rsid w:val="00685BB7"/>
    <w:rsid w:val="0069299B"/>
    <w:rsid w:val="00694928"/>
    <w:rsid w:val="00694ED6"/>
    <w:rsid w:val="00697A22"/>
    <w:rsid w:val="006A4576"/>
    <w:rsid w:val="006A629E"/>
    <w:rsid w:val="006A69F9"/>
    <w:rsid w:val="006B3987"/>
    <w:rsid w:val="006B4916"/>
    <w:rsid w:val="006B687A"/>
    <w:rsid w:val="006C2E1A"/>
    <w:rsid w:val="006D0A63"/>
    <w:rsid w:val="006D0CA8"/>
    <w:rsid w:val="006D1B05"/>
    <w:rsid w:val="006D4F01"/>
    <w:rsid w:val="006D5377"/>
    <w:rsid w:val="006E298B"/>
    <w:rsid w:val="006E29F3"/>
    <w:rsid w:val="006F0ACD"/>
    <w:rsid w:val="00700401"/>
    <w:rsid w:val="007060D2"/>
    <w:rsid w:val="007101F1"/>
    <w:rsid w:val="00717997"/>
    <w:rsid w:val="007210FE"/>
    <w:rsid w:val="007231B5"/>
    <w:rsid w:val="0073164C"/>
    <w:rsid w:val="007357DD"/>
    <w:rsid w:val="007407AE"/>
    <w:rsid w:val="0074302C"/>
    <w:rsid w:val="007437C0"/>
    <w:rsid w:val="0074465B"/>
    <w:rsid w:val="007508ED"/>
    <w:rsid w:val="00753280"/>
    <w:rsid w:val="0076288A"/>
    <w:rsid w:val="00771377"/>
    <w:rsid w:val="007718DE"/>
    <w:rsid w:val="0078102B"/>
    <w:rsid w:val="00781DBD"/>
    <w:rsid w:val="00786120"/>
    <w:rsid w:val="00787082"/>
    <w:rsid w:val="00791050"/>
    <w:rsid w:val="0079123A"/>
    <w:rsid w:val="00796A12"/>
    <w:rsid w:val="00797DCD"/>
    <w:rsid w:val="007A1EFB"/>
    <w:rsid w:val="007A201F"/>
    <w:rsid w:val="007A6DA0"/>
    <w:rsid w:val="007A6DE8"/>
    <w:rsid w:val="007B2CC8"/>
    <w:rsid w:val="007B7C3C"/>
    <w:rsid w:val="007C552A"/>
    <w:rsid w:val="007C7DEA"/>
    <w:rsid w:val="007D0050"/>
    <w:rsid w:val="007D7E99"/>
    <w:rsid w:val="007E17FC"/>
    <w:rsid w:val="007E21CF"/>
    <w:rsid w:val="007E2898"/>
    <w:rsid w:val="007E38A7"/>
    <w:rsid w:val="007E6611"/>
    <w:rsid w:val="007E6FAE"/>
    <w:rsid w:val="007F1F66"/>
    <w:rsid w:val="007F638E"/>
    <w:rsid w:val="0080133E"/>
    <w:rsid w:val="008019AA"/>
    <w:rsid w:val="00802B5A"/>
    <w:rsid w:val="008064E8"/>
    <w:rsid w:val="008074A5"/>
    <w:rsid w:val="008119D7"/>
    <w:rsid w:val="0081268A"/>
    <w:rsid w:val="008128B1"/>
    <w:rsid w:val="00814AE6"/>
    <w:rsid w:val="00814E5C"/>
    <w:rsid w:val="00815278"/>
    <w:rsid w:val="00815B9B"/>
    <w:rsid w:val="00816216"/>
    <w:rsid w:val="008335BC"/>
    <w:rsid w:val="00835FC4"/>
    <w:rsid w:val="00836DD1"/>
    <w:rsid w:val="00845197"/>
    <w:rsid w:val="008456E6"/>
    <w:rsid w:val="00860227"/>
    <w:rsid w:val="008668C2"/>
    <w:rsid w:val="008708D2"/>
    <w:rsid w:val="00874FB4"/>
    <w:rsid w:val="00875436"/>
    <w:rsid w:val="00875C01"/>
    <w:rsid w:val="00882DF9"/>
    <w:rsid w:val="00890034"/>
    <w:rsid w:val="00892171"/>
    <w:rsid w:val="00896FA5"/>
    <w:rsid w:val="008A4212"/>
    <w:rsid w:val="008A4C54"/>
    <w:rsid w:val="008A5CE7"/>
    <w:rsid w:val="008A5FD4"/>
    <w:rsid w:val="008A648D"/>
    <w:rsid w:val="008A744A"/>
    <w:rsid w:val="008A7F7F"/>
    <w:rsid w:val="008B0E1A"/>
    <w:rsid w:val="008B693E"/>
    <w:rsid w:val="008B75C4"/>
    <w:rsid w:val="008C513A"/>
    <w:rsid w:val="008C529B"/>
    <w:rsid w:val="008D19CC"/>
    <w:rsid w:val="008E09F3"/>
    <w:rsid w:val="008E4E80"/>
    <w:rsid w:val="008E57CE"/>
    <w:rsid w:val="008F005F"/>
    <w:rsid w:val="008F2669"/>
    <w:rsid w:val="008F39D5"/>
    <w:rsid w:val="008F6356"/>
    <w:rsid w:val="009018B9"/>
    <w:rsid w:val="00902EB7"/>
    <w:rsid w:val="00906BF8"/>
    <w:rsid w:val="009104FC"/>
    <w:rsid w:val="009145F1"/>
    <w:rsid w:val="0092040A"/>
    <w:rsid w:val="00920436"/>
    <w:rsid w:val="00921920"/>
    <w:rsid w:val="0092482B"/>
    <w:rsid w:val="0092791B"/>
    <w:rsid w:val="00937FC6"/>
    <w:rsid w:val="00940B87"/>
    <w:rsid w:val="00941A4E"/>
    <w:rsid w:val="009519E2"/>
    <w:rsid w:val="009558B9"/>
    <w:rsid w:val="00965B28"/>
    <w:rsid w:val="009713A7"/>
    <w:rsid w:val="00975A5A"/>
    <w:rsid w:val="00975C77"/>
    <w:rsid w:val="0098257B"/>
    <w:rsid w:val="009834B7"/>
    <w:rsid w:val="00983D8A"/>
    <w:rsid w:val="00986D0C"/>
    <w:rsid w:val="00992059"/>
    <w:rsid w:val="0099660B"/>
    <w:rsid w:val="009B3978"/>
    <w:rsid w:val="009C07A5"/>
    <w:rsid w:val="009C2E32"/>
    <w:rsid w:val="009C77E7"/>
    <w:rsid w:val="009D23CC"/>
    <w:rsid w:val="009D607D"/>
    <w:rsid w:val="009E272B"/>
    <w:rsid w:val="009E44B2"/>
    <w:rsid w:val="009F587B"/>
    <w:rsid w:val="009F671F"/>
    <w:rsid w:val="009F7A15"/>
    <w:rsid w:val="00A05F15"/>
    <w:rsid w:val="00A14888"/>
    <w:rsid w:val="00A215DE"/>
    <w:rsid w:val="00A24395"/>
    <w:rsid w:val="00A24BCA"/>
    <w:rsid w:val="00A25AEF"/>
    <w:rsid w:val="00A27C97"/>
    <w:rsid w:val="00A33351"/>
    <w:rsid w:val="00A34B95"/>
    <w:rsid w:val="00A46554"/>
    <w:rsid w:val="00A47A8C"/>
    <w:rsid w:val="00A51B9B"/>
    <w:rsid w:val="00A601F8"/>
    <w:rsid w:val="00A6063A"/>
    <w:rsid w:val="00A65EEE"/>
    <w:rsid w:val="00A660C6"/>
    <w:rsid w:val="00A70083"/>
    <w:rsid w:val="00A70D42"/>
    <w:rsid w:val="00A73005"/>
    <w:rsid w:val="00A734D1"/>
    <w:rsid w:val="00A74A86"/>
    <w:rsid w:val="00A76D64"/>
    <w:rsid w:val="00A8333E"/>
    <w:rsid w:val="00A83457"/>
    <w:rsid w:val="00A8376D"/>
    <w:rsid w:val="00A87FFD"/>
    <w:rsid w:val="00A935A0"/>
    <w:rsid w:val="00A93F62"/>
    <w:rsid w:val="00AB341F"/>
    <w:rsid w:val="00AC3D53"/>
    <w:rsid w:val="00AC5DFD"/>
    <w:rsid w:val="00AC621E"/>
    <w:rsid w:val="00AD03E1"/>
    <w:rsid w:val="00AD2366"/>
    <w:rsid w:val="00AD5780"/>
    <w:rsid w:val="00AD5FB5"/>
    <w:rsid w:val="00AD7231"/>
    <w:rsid w:val="00AE3DD0"/>
    <w:rsid w:val="00AF3494"/>
    <w:rsid w:val="00AF3661"/>
    <w:rsid w:val="00AF4085"/>
    <w:rsid w:val="00AF4F94"/>
    <w:rsid w:val="00AF52D8"/>
    <w:rsid w:val="00AF7D4C"/>
    <w:rsid w:val="00B0198D"/>
    <w:rsid w:val="00B02600"/>
    <w:rsid w:val="00B1129E"/>
    <w:rsid w:val="00B1293F"/>
    <w:rsid w:val="00B179C8"/>
    <w:rsid w:val="00B311F2"/>
    <w:rsid w:val="00B340F5"/>
    <w:rsid w:val="00B372AD"/>
    <w:rsid w:val="00B50855"/>
    <w:rsid w:val="00B53535"/>
    <w:rsid w:val="00B66195"/>
    <w:rsid w:val="00B67845"/>
    <w:rsid w:val="00B713F1"/>
    <w:rsid w:val="00B72060"/>
    <w:rsid w:val="00B77720"/>
    <w:rsid w:val="00B8180B"/>
    <w:rsid w:val="00B81F04"/>
    <w:rsid w:val="00B821F3"/>
    <w:rsid w:val="00B82A24"/>
    <w:rsid w:val="00B839D0"/>
    <w:rsid w:val="00B93F5B"/>
    <w:rsid w:val="00BA282F"/>
    <w:rsid w:val="00BA49F8"/>
    <w:rsid w:val="00BB243C"/>
    <w:rsid w:val="00BB35CB"/>
    <w:rsid w:val="00BC093D"/>
    <w:rsid w:val="00BC480F"/>
    <w:rsid w:val="00BC5111"/>
    <w:rsid w:val="00BC7AD1"/>
    <w:rsid w:val="00BD570A"/>
    <w:rsid w:val="00BE2252"/>
    <w:rsid w:val="00BE6A78"/>
    <w:rsid w:val="00C00D34"/>
    <w:rsid w:val="00C03798"/>
    <w:rsid w:val="00C04B00"/>
    <w:rsid w:val="00C0677E"/>
    <w:rsid w:val="00C1335E"/>
    <w:rsid w:val="00C15D02"/>
    <w:rsid w:val="00C33E8C"/>
    <w:rsid w:val="00C3464B"/>
    <w:rsid w:val="00C349CE"/>
    <w:rsid w:val="00C353A0"/>
    <w:rsid w:val="00C35C82"/>
    <w:rsid w:val="00C40493"/>
    <w:rsid w:val="00C46B83"/>
    <w:rsid w:val="00C51FD1"/>
    <w:rsid w:val="00C534BC"/>
    <w:rsid w:val="00C62356"/>
    <w:rsid w:val="00C7300B"/>
    <w:rsid w:val="00C77B38"/>
    <w:rsid w:val="00C95DC9"/>
    <w:rsid w:val="00C969A5"/>
    <w:rsid w:val="00CA08E8"/>
    <w:rsid w:val="00CA2CD6"/>
    <w:rsid w:val="00CA4161"/>
    <w:rsid w:val="00CB7862"/>
    <w:rsid w:val="00CC0F10"/>
    <w:rsid w:val="00CC2DEA"/>
    <w:rsid w:val="00CC5229"/>
    <w:rsid w:val="00CD1A96"/>
    <w:rsid w:val="00CD3908"/>
    <w:rsid w:val="00CE0267"/>
    <w:rsid w:val="00CE0B82"/>
    <w:rsid w:val="00CE116D"/>
    <w:rsid w:val="00CE5E1C"/>
    <w:rsid w:val="00CE5EDA"/>
    <w:rsid w:val="00CE6771"/>
    <w:rsid w:val="00CE7B88"/>
    <w:rsid w:val="00CF11E9"/>
    <w:rsid w:val="00CF745E"/>
    <w:rsid w:val="00D02CCD"/>
    <w:rsid w:val="00D042C8"/>
    <w:rsid w:val="00D166DB"/>
    <w:rsid w:val="00D21719"/>
    <w:rsid w:val="00D21E42"/>
    <w:rsid w:val="00D22A82"/>
    <w:rsid w:val="00D23B59"/>
    <w:rsid w:val="00D33E85"/>
    <w:rsid w:val="00D36DBD"/>
    <w:rsid w:val="00D409EC"/>
    <w:rsid w:val="00D41909"/>
    <w:rsid w:val="00D524DC"/>
    <w:rsid w:val="00D54D21"/>
    <w:rsid w:val="00D561D2"/>
    <w:rsid w:val="00D56B43"/>
    <w:rsid w:val="00D56F79"/>
    <w:rsid w:val="00D60B10"/>
    <w:rsid w:val="00D619E9"/>
    <w:rsid w:val="00D63611"/>
    <w:rsid w:val="00D63CB3"/>
    <w:rsid w:val="00D76796"/>
    <w:rsid w:val="00D806B8"/>
    <w:rsid w:val="00D81F37"/>
    <w:rsid w:val="00D84A0E"/>
    <w:rsid w:val="00D903BD"/>
    <w:rsid w:val="00D94106"/>
    <w:rsid w:val="00D945A0"/>
    <w:rsid w:val="00DA3849"/>
    <w:rsid w:val="00DA6AA1"/>
    <w:rsid w:val="00DA76EE"/>
    <w:rsid w:val="00DA7BD7"/>
    <w:rsid w:val="00DB370E"/>
    <w:rsid w:val="00DB4D84"/>
    <w:rsid w:val="00DB6570"/>
    <w:rsid w:val="00DC4BD5"/>
    <w:rsid w:val="00DC5AB3"/>
    <w:rsid w:val="00DD1881"/>
    <w:rsid w:val="00DD2922"/>
    <w:rsid w:val="00DD6BE8"/>
    <w:rsid w:val="00DE58DD"/>
    <w:rsid w:val="00DE77A1"/>
    <w:rsid w:val="00DF22FD"/>
    <w:rsid w:val="00DF484F"/>
    <w:rsid w:val="00DF5985"/>
    <w:rsid w:val="00E05F62"/>
    <w:rsid w:val="00E0700F"/>
    <w:rsid w:val="00E13600"/>
    <w:rsid w:val="00E228CD"/>
    <w:rsid w:val="00E23B13"/>
    <w:rsid w:val="00E30B07"/>
    <w:rsid w:val="00E32632"/>
    <w:rsid w:val="00E33925"/>
    <w:rsid w:val="00E42D7C"/>
    <w:rsid w:val="00E52443"/>
    <w:rsid w:val="00E5496D"/>
    <w:rsid w:val="00E60824"/>
    <w:rsid w:val="00E62418"/>
    <w:rsid w:val="00E62727"/>
    <w:rsid w:val="00E7150C"/>
    <w:rsid w:val="00E734B1"/>
    <w:rsid w:val="00E822D0"/>
    <w:rsid w:val="00E9084E"/>
    <w:rsid w:val="00E923C7"/>
    <w:rsid w:val="00E95926"/>
    <w:rsid w:val="00EB53CE"/>
    <w:rsid w:val="00EB75A1"/>
    <w:rsid w:val="00EC77B5"/>
    <w:rsid w:val="00ED175C"/>
    <w:rsid w:val="00EF1CF4"/>
    <w:rsid w:val="00EF6176"/>
    <w:rsid w:val="00EF7AEF"/>
    <w:rsid w:val="00F02B38"/>
    <w:rsid w:val="00F045D5"/>
    <w:rsid w:val="00F061B0"/>
    <w:rsid w:val="00F067A2"/>
    <w:rsid w:val="00F272C5"/>
    <w:rsid w:val="00F36331"/>
    <w:rsid w:val="00F365F3"/>
    <w:rsid w:val="00F36FCB"/>
    <w:rsid w:val="00F40883"/>
    <w:rsid w:val="00F43A38"/>
    <w:rsid w:val="00F47311"/>
    <w:rsid w:val="00F612D4"/>
    <w:rsid w:val="00F76540"/>
    <w:rsid w:val="00F76834"/>
    <w:rsid w:val="00F8522A"/>
    <w:rsid w:val="00F8547D"/>
    <w:rsid w:val="00F86FFC"/>
    <w:rsid w:val="00F87864"/>
    <w:rsid w:val="00F91462"/>
    <w:rsid w:val="00F948F2"/>
    <w:rsid w:val="00F954FD"/>
    <w:rsid w:val="00FA06FE"/>
    <w:rsid w:val="00FA1B19"/>
    <w:rsid w:val="00FA1EA9"/>
    <w:rsid w:val="00FA3964"/>
    <w:rsid w:val="00FA3CB8"/>
    <w:rsid w:val="00FA55DF"/>
    <w:rsid w:val="00FA7622"/>
    <w:rsid w:val="00FA786D"/>
    <w:rsid w:val="00FB5D47"/>
    <w:rsid w:val="00FC6D02"/>
    <w:rsid w:val="00FD4249"/>
    <w:rsid w:val="00FD6E45"/>
    <w:rsid w:val="00FD74D1"/>
    <w:rsid w:val="00FE0CAA"/>
    <w:rsid w:val="00FE6C06"/>
    <w:rsid w:val="00FF04AB"/>
    <w:rsid w:val="00FF4489"/>
    <w:rsid w:val="00FF49C8"/>
    <w:rsid w:val="20886855"/>
    <w:rsid w:val="5591C888"/>
    <w:rsid w:val="799D63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1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A0F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0C"/>
  </w:style>
  <w:style w:type="paragraph" w:styleId="Footer">
    <w:name w:val="footer"/>
    <w:basedOn w:val="Normal"/>
    <w:link w:val="FooterChar"/>
    <w:uiPriority w:val="99"/>
    <w:unhideWhenUsed/>
    <w:rsid w:val="00986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0C"/>
  </w:style>
  <w:style w:type="table" w:styleId="TableGrid">
    <w:name w:val="Table Grid"/>
    <w:basedOn w:val="TableNormal"/>
    <w:uiPriority w:val="39"/>
    <w:rsid w:val="00BE6A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822D0"/>
  </w:style>
  <w:style w:type="paragraph" w:styleId="ListParagraph">
    <w:name w:val="List Paragraph"/>
    <w:basedOn w:val="Normal"/>
    <w:uiPriority w:val="34"/>
    <w:qFormat/>
    <w:rsid w:val="00481E4C"/>
    <w:pPr>
      <w:ind w:left="720"/>
      <w:contextualSpacing/>
    </w:pPr>
  </w:style>
  <w:style w:type="paragraph" w:styleId="Revision">
    <w:name w:val="Revision"/>
    <w:hidden/>
    <w:uiPriority w:val="99"/>
    <w:semiHidden/>
    <w:rsid w:val="0026592E"/>
    <w:pPr>
      <w:spacing w:after="0" w:line="240" w:lineRule="auto"/>
    </w:pPr>
  </w:style>
  <w:style w:type="character" w:styleId="CommentReference">
    <w:name w:val="annotation reference"/>
    <w:basedOn w:val="DefaultParagraphFont"/>
    <w:uiPriority w:val="99"/>
    <w:semiHidden/>
    <w:unhideWhenUsed/>
    <w:rsid w:val="0026592E"/>
    <w:rPr>
      <w:sz w:val="16"/>
      <w:szCs w:val="16"/>
    </w:rPr>
  </w:style>
  <w:style w:type="paragraph" w:styleId="CommentText">
    <w:name w:val="annotation text"/>
    <w:basedOn w:val="Normal"/>
    <w:link w:val="CommentTextChar"/>
    <w:uiPriority w:val="99"/>
    <w:unhideWhenUsed/>
    <w:rsid w:val="0026592E"/>
    <w:pPr>
      <w:spacing w:line="240" w:lineRule="auto"/>
    </w:pPr>
    <w:rPr>
      <w:sz w:val="20"/>
      <w:szCs w:val="20"/>
    </w:rPr>
  </w:style>
  <w:style w:type="character" w:customStyle="1" w:styleId="CommentTextChar">
    <w:name w:val="Comment Text Char"/>
    <w:basedOn w:val="DefaultParagraphFont"/>
    <w:link w:val="CommentText"/>
    <w:uiPriority w:val="99"/>
    <w:rsid w:val="0026592E"/>
    <w:rPr>
      <w:sz w:val="20"/>
      <w:szCs w:val="20"/>
    </w:rPr>
  </w:style>
  <w:style w:type="paragraph" w:styleId="CommentSubject">
    <w:name w:val="annotation subject"/>
    <w:basedOn w:val="CommentText"/>
    <w:next w:val="CommentText"/>
    <w:link w:val="CommentSubjectChar"/>
    <w:uiPriority w:val="99"/>
    <w:semiHidden/>
    <w:unhideWhenUsed/>
    <w:rsid w:val="0026592E"/>
    <w:rPr>
      <w:b/>
      <w:bCs/>
    </w:rPr>
  </w:style>
  <w:style w:type="character" w:customStyle="1" w:styleId="CommentSubjectChar">
    <w:name w:val="Comment Subject Char"/>
    <w:basedOn w:val="CommentTextChar"/>
    <w:link w:val="CommentSubject"/>
    <w:uiPriority w:val="99"/>
    <w:semiHidden/>
    <w:rsid w:val="0026592E"/>
    <w:rPr>
      <w:b/>
      <w:bCs/>
      <w:sz w:val="20"/>
      <w:szCs w:val="20"/>
    </w:rPr>
  </w:style>
  <w:style w:type="character" w:customStyle="1" w:styleId="Heading4Char">
    <w:name w:val="Heading 4 Char"/>
    <w:basedOn w:val="DefaultParagraphFont"/>
    <w:link w:val="Heading4"/>
    <w:uiPriority w:val="9"/>
    <w:semiHidden/>
    <w:rsid w:val="002A0F4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101F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E0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5B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01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2A0F4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6D0C"/>
  </w:style>
  <w:style w:type="paragraph" w:styleId="Footer">
    <w:name w:val="footer"/>
    <w:basedOn w:val="Normal"/>
    <w:link w:val="FooterChar"/>
    <w:uiPriority w:val="99"/>
    <w:unhideWhenUsed/>
    <w:rsid w:val="00986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6D0C"/>
  </w:style>
  <w:style w:type="table" w:styleId="TableGrid">
    <w:name w:val="Table Grid"/>
    <w:basedOn w:val="TableNormal"/>
    <w:uiPriority w:val="39"/>
    <w:rsid w:val="00BE6A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822D0"/>
  </w:style>
  <w:style w:type="paragraph" w:styleId="ListParagraph">
    <w:name w:val="List Paragraph"/>
    <w:basedOn w:val="Normal"/>
    <w:uiPriority w:val="34"/>
    <w:qFormat/>
    <w:rsid w:val="00481E4C"/>
    <w:pPr>
      <w:ind w:left="720"/>
      <w:contextualSpacing/>
    </w:pPr>
  </w:style>
  <w:style w:type="paragraph" w:styleId="Revision">
    <w:name w:val="Revision"/>
    <w:hidden/>
    <w:uiPriority w:val="99"/>
    <w:semiHidden/>
    <w:rsid w:val="0026592E"/>
    <w:pPr>
      <w:spacing w:after="0" w:line="240" w:lineRule="auto"/>
    </w:pPr>
  </w:style>
  <w:style w:type="character" w:styleId="CommentReference">
    <w:name w:val="annotation reference"/>
    <w:basedOn w:val="DefaultParagraphFont"/>
    <w:uiPriority w:val="99"/>
    <w:semiHidden/>
    <w:unhideWhenUsed/>
    <w:rsid w:val="0026592E"/>
    <w:rPr>
      <w:sz w:val="16"/>
      <w:szCs w:val="16"/>
    </w:rPr>
  </w:style>
  <w:style w:type="paragraph" w:styleId="CommentText">
    <w:name w:val="annotation text"/>
    <w:basedOn w:val="Normal"/>
    <w:link w:val="CommentTextChar"/>
    <w:uiPriority w:val="99"/>
    <w:unhideWhenUsed/>
    <w:rsid w:val="0026592E"/>
    <w:pPr>
      <w:spacing w:line="240" w:lineRule="auto"/>
    </w:pPr>
    <w:rPr>
      <w:sz w:val="20"/>
      <w:szCs w:val="20"/>
    </w:rPr>
  </w:style>
  <w:style w:type="character" w:customStyle="1" w:styleId="CommentTextChar">
    <w:name w:val="Comment Text Char"/>
    <w:basedOn w:val="DefaultParagraphFont"/>
    <w:link w:val="CommentText"/>
    <w:uiPriority w:val="99"/>
    <w:rsid w:val="0026592E"/>
    <w:rPr>
      <w:sz w:val="20"/>
      <w:szCs w:val="20"/>
    </w:rPr>
  </w:style>
  <w:style w:type="paragraph" w:styleId="CommentSubject">
    <w:name w:val="annotation subject"/>
    <w:basedOn w:val="CommentText"/>
    <w:next w:val="CommentText"/>
    <w:link w:val="CommentSubjectChar"/>
    <w:uiPriority w:val="99"/>
    <w:semiHidden/>
    <w:unhideWhenUsed/>
    <w:rsid w:val="0026592E"/>
    <w:rPr>
      <w:b/>
      <w:bCs/>
    </w:rPr>
  </w:style>
  <w:style w:type="character" w:customStyle="1" w:styleId="CommentSubjectChar">
    <w:name w:val="Comment Subject Char"/>
    <w:basedOn w:val="CommentTextChar"/>
    <w:link w:val="CommentSubject"/>
    <w:uiPriority w:val="99"/>
    <w:semiHidden/>
    <w:rsid w:val="0026592E"/>
    <w:rPr>
      <w:b/>
      <w:bCs/>
      <w:sz w:val="20"/>
      <w:szCs w:val="20"/>
    </w:rPr>
  </w:style>
  <w:style w:type="character" w:customStyle="1" w:styleId="Heading4Char">
    <w:name w:val="Heading 4 Char"/>
    <w:basedOn w:val="DefaultParagraphFont"/>
    <w:link w:val="Heading4"/>
    <w:uiPriority w:val="9"/>
    <w:semiHidden/>
    <w:rsid w:val="002A0F49"/>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101F1"/>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E0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5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54566">
      <w:bodyDiv w:val="1"/>
      <w:marLeft w:val="0"/>
      <w:marRight w:val="0"/>
      <w:marTop w:val="0"/>
      <w:marBottom w:val="0"/>
      <w:divBdr>
        <w:top w:val="none" w:sz="0" w:space="0" w:color="auto"/>
        <w:left w:val="none" w:sz="0" w:space="0" w:color="auto"/>
        <w:bottom w:val="none" w:sz="0" w:space="0" w:color="auto"/>
        <w:right w:val="none" w:sz="0" w:space="0" w:color="auto"/>
      </w:divBdr>
    </w:div>
    <w:div w:id="270819527">
      <w:bodyDiv w:val="1"/>
      <w:marLeft w:val="0"/>
      <w:marRight w:val="0"/>
      <w:marTop w:val="0"/>
      <w:marBottom w:val="0"/>
      <w:divBdr>
        <w:top w:val="none" w:sz="0" w:space="0" w:color="auto"/>
        <w:left w:val="none" w:sz="0" w:space="0" w:color="auto"/>
        <w:bottom w:val="none" w:sz="0" w:space="0" w:color="auto"/>
        <w:right w:val="none" w:sz="0" w:space="0" w:color="auto"/>
      </w:divBdr>
    </w:div>
    <w:div w:id="394160429">
      <w:bodyDiv w:val="1"/>
      <w:marLeft w:val="0"/>
      <w:marRight w:val="0"/>
      <w:marTop w:val="0"/>
      <w:marBottom w:val="0"/>
      <w:divBdr>
        <w:top w:val="none" w:sz="0" w:space="0" w:color="auto"/>
        <w:left w:val="none" w:sz="0" w:space="0" w:color="auto"/>
        <w:bottom w:val="none" w:sz="0" w:space="0" w:color="auto"/>
        <w:right w:val="none" w:sz="0" w:space="0" w:color="auto"/>
      </w:divBdr>
    </w:div>
    <w:div w:id="516622732">
      <w:bodyDiv w:val="1"/>
      <w:marLeft w:val="0"/>
      <w:marRight w:val="0"/>
      <w:marTop w:val="0"/>
      <w:marBottom w:val="0"/>
      <w:divBdr>
        <w:top w:val="none" w:sz="0" w:space="0" w:color="auto"/>
        <w:left w:val="none" w:sz="0" w:space="0" w:color="auto"/>
        <w:bottom w:val="none" w:sz="0" w:space="0" w:color="auto"/>
        <w:right w:val="none" w:sz="0" w:space="0" w:color="auto"/>
      </w:divBdr>
    </w:div>
    <w:div w:id="1121459612">
      <w:bodyDiv w:val="1"/>
      <w:marLeft w:val="0"/>
      <w:marRight w:val="0"/>
      <w:marTop w:val="0"/>
      <w:marBottom w:val="0"/>
      <w:divBdr>
        <w:top w:val="none" w:sz="0" w:space="0" w:color="auto"/>
        <w:left w:val="none" w:sz="0" w:space="0" w:color="auto"/>
        <w:bottom w:val="none" w:sz="0" w:space="0" w:color="auto"/>
        <w:right w:val="none" w:sz="0" w:space="0" w:color="auto"/>
      </w:divBdr>
    </w:div>
    <w:div w:id="1513302496">
      <w:bodyDiv w:val="1"/>
      <w:marLeft w:val="0"/>
      <w:marRight w:val="0"/>
      <w:marTop w:val="0"/>
      <w:marBottom w:val="0"/>
      <w:divBdr>
        <w:top w:val="none" w:sz="0" w:space="0" w:color="auto"/>
        <w:left w:val="none" w:sz="0" w:space="0" w:color="auto"/>
        <w:bottom w:val="none" w:sz="0" w:space="0" w:color="auto"/>
        <w:right w:val="none" w:sz="0" w:space="0" w:color="auto"/>
      </w:divBdr>
    </w:div>
    <w:div w:id="1618829332">
      <w:bodyDiv w:val="1"/>
      <w:marLeft w:val="0"/>
      <w:marRight w:val="0"/>
      <w:marTop w:val="0"/>
      <w:marBottom w:val="0"/>
      <w:divBdr>
        <w:top w:val="none" w:sz="0" w:space="0" w:color="auto"/>
        <w:left w:val="none" w:sz="0" w:space="0" w:color="auto"/>
        <w:bottom w:val="none" w:sz="0" w:space="0" w:color="auto"/>
        <w:right w:val="none" w:sz="0" w:space="0" w:color="auto"/>
      </w:divBdr>
    </w:div>
    <w:div w:id="1647591864">
      <w:bodyDiv w:val="1"/>
      <w:marLeft w:val="0"/>
      <w:marRight w:val="0"/>
      <w:marTop w:val="0"/>
      <w:marBottom w:val="0"/>
      <w:divBdr>
        <w:top w:val="none" w:sz="0" w:space="0" w:color="auto"/>
        <w:left w:val="none" w:sz="0" w:space="0" w:color="auto"/>
        <w:bottom w:val="none" w:sz="0" w:space="0" w:color="auto"/>
        <w:right w:val="none" w:sz="0" w:space="0" w:color="auto"/>
      </w:divBdr>
    </w:div>
    <w:div w:id="1669793266">
      <w:bodyDiv w:val="1"/>
      <w:marLeft w:val="0"/>
      <w:marRight w:val="0"/>
      <w:marTop w:val="0"/>
      <w:marBottom w:val="0"/>
      <w:divBdr>
        <w:top w:val="none" w:sz="0" w:space="0" w:color="auto"/>
        <w:left w:val="none" w:sz="0" w:space="0" w:color="auto"/>
        <w:bottom w:val="none" w:sz="0" w:space="0" w:color="auto"/>
        <w:right w:val="none" w:sz="0" w:space="0" w:color="auto"/>
      </w:divBdr>
    </w:div>
    <w:div w:id="1782871197">
      <w:bodyDiv w:val="1"/>
      <w:marLeft w:val="0"/>
      <w:marRight w:val="0"/>
      <w:marTop w:val="0"/>
      <w:marBottom w:val="0"/>
      <w:divBdr>
        <w:top w:val="none" w:sz="0" w:space="0" w:color="auto"/>
        <w:left w:val="none" w:sz="0" w:space="0" w:color="auto"/>
        <w:bottom w:val="none" w:sz="0" w:space="0" w:color="auto"/>
        <w:right w:val="none" w:sz="0" w:space="0" w:color="auto"/>
      </w:divBdr>
    </w:div>
    <w:div w:id="1853566013">
      <w:bodyDiv w:val="1"/>
      <w:marLeft w:val="0"/>
      <w:marRight w:val="0"/>
      <w:marTop w:val="0"/>
      <w:marBottom w:val="0"/>
      <w:divBdr>
        <w:top w:val="none" w:sz="0" w:space="0" w:color="auto"/>
        <w:left w:val="none" w:sz="0" w:space="0" w:color="auto"/>
        <w:bottom w:val="none" w:sz="0" w:space="0" w:color="auto"/>
        <w:right w:val="none" w:sz="0" w:space="0" w:color="auto"/>
      </w:divBdr>
    </w:div>
    <w:div w:id="1875460901">
      <w:bodyDiv w:val="1"/>
      <w:marLeft w:val="0"/>
      <w:marRight w:val="0"/>
      <w:marTop w:val="0"/>
      <w:marBottom w:val="0"/>
      <w:divBdr>
        <w:top w:val="none" w:sz="0" w:space="0" w:color="auto"/>
        <w:left w:val="none" w:sz="0" w:space="0" w:color="auto"/>
        <w:bottom w:val="none" w:sz="0" w:space="0" w:color="auto"/>
        <w:right w:val="none" w:sz="0" w:space="0" w:color="auto"/>
      </w:divBdr>
    </w:div>
    <w:div w:id="1901287116">
      <w:bodyDiv w:val="1"/>
      <w:marLeft w:val="0"/>
      <w:marRight w:val="0"/>
      <w:marTop w:val="0"/>
      <w:marBottom w:val="0"/>
      <w:divBdr>
        <w:top w:val="none" w:sz="0" w:space="0" w:color="auto"/>
        <w:left w:val="none" w:sz="0" w:space="0" w:color="auto"/>
        <w:bottom w:val="none" w:sz="0" w:space="0" w:color="auto"/>
        <w:right w:val="none" w:sz="0" w:space="0" w:color="auto"/>
      </w:divBdr>
    </w:div>
    <w:div w:id="203568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8033965C425B4096B45C738AFDD784" ma:contentTypeVersion="14" ma:contentTypeDescription="Create a new document." ma:contentTypeScope="" ma:versionID="8a4d3a64d999f7e3d53d29e688e9b922">
  <xsd:schema xmlns:xsd="http://www.w3.org/2001/XMLSchema" xmlns:xs="http://www.w3.org/2001/XMLSchema" xmlns:p="http://schemas.microsoft.com/office/2006/metadata/properties" xmlns:ns2="6da25918-1bbc-4f8d-86b2-1161a4d0f75d" xmlns:ns3="76cbe74e-7cd4-4bc0-a35c-d3ee6e5e8f9f" targetNamespace="http://schemas.microsoft.com/office/2006/metadata/properties" ma:root="true" ma:fieldsID="77008b297ae74588230d5fe13b0e9a6d" ns2:_="" ns3:_="">
    <xsd:import namespace="6da25918-1bbc-4f8d-86b2-1161a4d0f75d"/>
    <xsd:import namespace="76cbe74e-7cd4-4bc0-a35c-d3ee6e5e8f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a25918-1bbc-4f8d-86b2-1161a4d0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be74e-7cd4-4bc0-a35c-d3ee6e5e8f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2a7218-4102-40f1-a79f-6605776b2ef2}" ma:internalName="TaxCatchAll" ma:showField="CatchAllData" ma:web="76cbe74e-7cd4-4bc0-a35c-d3ee6e5e8f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6cbe74e-7cd4-4bc0-a35c-d3ee6e5e8f9f" xsi:nil="true"/>
    <lcf76f155ced4ddcb4097134ff3c332f xmlns="6da25918-1bbc-4f8d-86b2-1161a4d0f7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96F60C-18F1-440A-B99A-E7DAC6B48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a25918-1bbc-4f8d-86b2-1161a4d0f75d"/>
    <ds:schemaRef ds:uri="76cbe74e-7cd4-4bc0-a35c-d3ee6e5e8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7ED2C-33F8-4D28-906C-9EEAA41EB6B3}">
  <ds:schemaRefs>
    <ds:schemaRef ds:uri="http://schemas.microsoft.com/sharepoint/v3/contenttype/forms"/>
  </ds:schemaRefs>
</ds:datastoreItem>
</file>

<file path=customXml/itemProps3.xml><?xml version="1.0" encoding="utf-8"?>
<ds:datastoreItem xmlns:ds="http://schemas.openxmlformats.org/officeDocument/2006/customXml" ds:itemID="{E6918700-D5AC-4426-A216-F1762B36112D}">
  <ds:schemaRefs>
    <ds:schemaRef ds:uri="http://schemas.microsoft.com/office/2006/metadata/properties"/>
    <ds:schemaRef ds:uri="http://schemas.microsoft.com/office/infopath/2007/PartnerControls"/>
    <ds:schemaRef ds:uri="76cbe74e-7cd4-4bc0-a35c-d3ee6e5e8f9f"/>
    <ds:schemaRef ds:uri="6da25918-1bbc-4f8d-86b2-1161a4d0f7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311</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WB TSI team</Company>
  <LinksUpToDate>false</LinksUpToDate>
  <CharactersWithSpaces>2112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WB TSI team</dc:creator>
  <cp:lastModifiedBy>Gabriel Dumitru</cp:lastModifiedBy>
  <cp:revision>2</cp:revision>
  <cp:lastPrinted>2025-11-03T06:41:00Z</cp:lastPrinted>
  <dcterms:created xsi:type="dcterms:W3CDTF">2025-11-27T10:28:00Z</dcterms:created>
  <dcterms:modified xsi:type="dcterms:W3CDTF">2025-11-27T10:28:00Z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2023-08-10T14:00:11Z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efae6366-06ba-478b-aa77-a56c71ec776a</vt:lpwstr>
  </property>
  <property fmtid="{D5CDD505-2E9C-101B-9397-08002B2CF9AE}" pid="8" name="MSIP_Label_6bd9ddd1-4d20-43f6-abfa-fc3c07406f94_ContentBits">
    <vt:lpwstr>0</vt:lpwstr>
  </property>
  <property fmtid="{D5CDD505-2E9C-101B-9397-08002B2CF9AE}" pid="9" name="ContentTypeId">
    <vt:lpwstr>0x010100E78033965C425B4096B45C738AFDD784</vt:lpwstr>
  </property>
  <property fmtid="{D5CDD505-2E9C-101B-9397-08002B2CF9AE}" pid="10" name="MediaServiceImageTags">
    <vt:lpwstr/>
  </property>
  <property fmtid="{D5CDD505-2E9C-101B-9397-08002B2CF9AE}" pid="11" name="Order">
    <vt:i4>38500</vt:i4>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SIP_Label_89608d83-f952-409d-b7c5-456515bbbf5a_Enabled">
    <vt:lpwstr>true</vt:lpwstr>
  </property>
  <property fmtid="{D5CDD505-2E9C-101B-9397-08002B2CF9AE}" pid="19" name="MSIP_Label_89608d83-f952-409d-b7c5-456515bbbf5a_SetDate">
    <vt:lpwstr>2025-10-25T15:57:03Z</vt:lpwstr>
  </property>
  <property fmtid="{D5CDD505-2E9C-101B-9397-08002B2CF9AE}" pid="20" name="MSIP_Label_89608d83-f952-409d-b7c5-456515bbbf5a_Method">
    <vt:lpwstr>Privileged</vt:lpwstr>
  </property>
  <property fmtid="{D5CDD505-2E9C-101B-9397-08002B2CF9AE}" pid="21" name="MSIP_Label_89608d83-f952-409d-b7c5-456515bbbf5a_Name">
    <vt:lpwstr>Public</vt:lpwstr>
  </property>
  <property fmtid="{D5CDD505-2E9C-101B-9397-08002B2CF9AE}" pid="22" name="MSIP_Label_89608d83-f952-409d-b7c5-456515bbbf5a_SiteId">
    <vt:lpwstr>31a2fec0-266b-4c67-b56e-2796d8f59c36</vt:lpwstr>
  </property>
  <property fmtid="{D5CDD505-2E9C-101B-9397-08002B2CF9AE}" pid="23" name="MSIP_Label_89608d83-f952-409d-b7c5-456515bbbf5a_ActionId">
    <vt:lpwstr>ea9c337f-cd55-41c0-b9dd-a21e4bbd4601</vt:lpwstr>
  </property>
  <property fmtid="{D5CDD505-2E9C-101B-9397-08002B2CF9AE}" pid="24" name="MSIP_Label_89608d83-f952-409d-b7c5-456515bbbf5a_ContentBits">
    <vt:lpwstr>0</vt:lpwstr>
  </property>
  <property fmtid="{D5CDD505-2E9C-101B-9397-08002B2CF9AE}" pid="25" name="MSIP_Label_89608d83-f952-409d-b7c5-456515bbbf5a_Tag">
    <vt:lpwstr>10, 0, 1, 1</vt:lpwstr>
  </property>
</Properties>
</file>