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01F" w:rsidRDefault="0038601F" w:rsidP="0038601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8601F" w:rsidRPr="0038601F" w:rsidRDefault="0038601F" w:rsidP="0038601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01F">
        <w:rPr>
          <w:rFonts w:ascii="Times New Roman" w:hAnsi="Times New Roman"/>
          <w:b/>
          <w:bCs/>
          <w:sz w:val="24"/>
          <w:szCs w:val="24"/>
        </w:rPr>
        <w:t xml:space="preserve">Știre </w:t>
      </w:r>
    </w:p>
    <w:p w:rsidR="0038601F" w:rsidRPr="0038601F" w:rsidRDefault="0038601F" w:rsidP="0038601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01F" w:rsidRPr="0038601F" w:rsidRDefault="0038601F" w:rsidP="0038601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38601F">
        <w:rPr>
          <w:rFonts w:ascii="Times New Roman" w:hAnsi="Times New Roman"/>
          <w:b/>
          <w:bCs/>
          <w:sz w:val="24"/>
          <w:szCs w:val="24"/>
        </w:rPr>
        <w:t>Proiectele ANFP la Gala PODCA</w:t>
      </w:r>
    </w:p>
    <w:bookmarkEnd w:id="0"/>
    <w:p w:rsidR="0038601F" w:rsidRPr="0038601F" w:rsidRDefault="0038601F" w:rsidP="0038601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01F" w:rsidRPr="0038601F" w:rsidRDefault="0038601F" w:rsidP="0038601F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Marţi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, 8 decembrie a.c., a avut loc evenimentul de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bilanţ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al Programului Operațional Dezvoltarea Capacității Administrative – Gala PO DCA 2015.</w:t>
      </w:r>
    </w:p>
    <w:p w:rsidR="0038601F" w:rsidRPr="0038601F" w:rsidRDefault="0038601F" w:rsidP="0038601F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8601F">
        <w:rPr>
          <w:rFonts w:ascii="Times New Roman" w:hAnsi="Times New Roman"/>
          <w:color w:val="000000"/>
          <w:sz w:val="24"/>
          <w:szCs w:val="24"/>
        </w:rPr>
        <w:t xml:space="preserve">La Gală au fost prezenți reprezentanți ai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autorităţii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de management, ai unor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instituţii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autorităţi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publice și ai societății civile.</w:t>
      </w:r>
    </w:p>
    <w:p w:rsidR="0038601F" w:rsidRPr="0038601F" w:rsidRDefault="0038601F" w:rsidP="0038601F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8601F">
        <w:rPr>
          <w:rFonts w:ascii="Times New Roman" w:hAnsi="Times New Roman"/>
          <w:color w:val="000000"/>
          <w:sz w:val="24"/>
          <w:szCs w:val="24"/>
        </w:rPr>
        <w:t xml:space="preserve">În cadrul evenimentului au fost prezentate 51 de proiecte, printre care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2 proiecte de succes implementate de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Agenţia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Naţională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Publici, respectiv, "</w:t>
      </w:r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 xml:space="preserve">Consolidarea performanței prefecților </w:t>
      </w:r>
      <w:proofErr w:type="spellStart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>şi</w:t>
      </w:r>
      <w:proofErr w:type="spellEnd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 xml:space="preserve"> subprefecților din România în contextul integrării în Uniunea Europeană </w:t>
      </w:r>
      <w:proofErr w:type="spellStart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>şi</w:t>
      </w:r>
      <w:proofErr w:type="spellEnd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 xml:space="preserve"> al descentralizării administrative </w:t>
      </w:r>
      <w:proofErr w:type="spellStart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>şi</w:t>
      </w:r>
      <w:proofErr w:type="spellEnd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 xml:space="preserve"> financiare</w:t>
      </w:r>
      <w:r w:rsidRPr="0038601F">
        <w:rPr>
          <w:rFonts w:ascii="Times New Roman" w:hAnsi="Times New Roman"/>
          <w:color w:val="000000"/>
          <w:sz w:val="24"/>
          <w:szCs w:val="24"/>
        </w:rPr>
        <w:t>" Cod SMIS 32582 și "</w:t>
      </w:r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 xml:space="preserve">e - ANFP - întărirea capacității instituționale a ANFP în vederea asigurării unui management performant al funcției publice </w:t>
      </w:r>
      <w:proofErr w:type="spellStart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>şi</w:t>
      </w:r>
      <w:proofErr w:type="spellEnd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 xml:space="preserve"> funcționarilor publici la nivelul administrației publice centrale </w:t>
      </w:r>
      <w:proofErr w:type="spellStart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>şi</w:t>
      </w:r>
      <w:proofErr w:type="spellEnd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 xml:space="preserve"> al serviciilor publice din subordinea/coordonarea autorităților publice centrale </w:t>
      </w:r>
      <w:proofErr w:type="spellStart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>şi</w:t>
      </w:r>
      <w:proofErr w:type="spellEnd"/>
      <w:r w:rsidRPr="0038601F">
        <w:rPr>
          <w:rFonts w:ascii="Times New Roman" w:hAnsi="Times New Roman"/>
          <w:i/>
          <w:iCs/>
          <w:color w:val="000000"/>
          <w:sz w:val="24"/>
          <w:szCs w:val="24"/>
        </w:rPr>
        <w:t xml:space="preserve"> locale prin implementarea de instrumente inovatoare</w:t>
      </w:r>
      <w:r w:rsidRPr="0038601F">
        <w:rPr>
          <w:rFonts w:ascii="Times New Roman" w:hAnsi="Times New Roman"/>
          <w:color w:val="000000"/>
          <w:sz w:val="24"/>
          <w:szCs w:val="24"/>
        </w:rPr>
        <w:t>” Cod SMIS 36675.</w:t>
      </w:r>
    </w:p>
    <w:p w:rsidR="0038601F" w:rsidRPr="0038601F" w:rsidRDefault="0038601F" w:rsidP="0038601F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38601F">
        <w:rPr>
          <w:rFonts w:ascii="Times New Roman" w:hAnsi="Times New Roman"/>
          <w:color w:val="000000"/>
          <w:sz w:val="24"/>
          <w:szCs w:val="24"/>
        </w:rPr>
        <w:t xml:space="preserve">Prezent la eveniment, József Birtalan, </w:t>
      </w:r>
      <w:proofErr w:type="spellStart"/>
      <w:r w:rsidRPr="0038601F">
        <w:rPr>
          <w:rFonts w:ascii="Times New Roman" w:hAnsi="Times New Roman"/>
          <w:color w:val="000000"/>
          <w:sz w:val="24"/>
          <w:szCs w:val="24"/>
        </w:rPr>
        <w:t>preşedintele</w:t>
      </w:r>
      <w:proofErr w:type="spellEnd"/>
      <w:r w:rsidRPr="0038601F">
        <w:rPr>
          <w:rFonts w:ascii="Times New Roman" w:hAnsi="Times New Roman"/>
          <w:color w:val="000000"/>
          <w:sz w:val="24"/>
          <w:szCs w:val="24"/>
        </w:rPr>
        <w:t xml:space="preserve"> ANFP, a subliniat</w:t>
      </w:r>
      <w:r w:rsidRPr="0038601F">
        <w:rPr>
          <w:rFonts w:ascii="Times New Roman" w:hAnsi="Times New Roman"/>
          <w:color w:val="000000"/>
          <w:sz w:val="24"/>
          <w:szCs w:val="24"/>
          <w:lang w:val="it-IT"/>
        </w:rPr>
        <w:t>:</w:t>
      </w:r>
    </w:p>
    <w:p w:rsidR="0038601F" w:rsidRPr="0038601F" w:rsidRDefault="0038601F" w:rsidP="0038601F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8601F">
        <w:rPr>
          <w:rFonts w:ascii="Times New Roman" w:hAnsi="Times New Roman"/>
          <w:color w:val="000000"/>
          <w:sz w:val="24"/>
          <w:szCs w:val="24"/>
        </w:rPr>
        <w:t>"Deși nu am avut o cultură a proiectelor, ne-am dezvoltat foarte mult, anul 2015 fiind unul foarte bogat pentru noi. O practică obișnuită a devenit, de asemenea, implementarea de proiecte în parteneriat. Vreau să precizez că, pentru actualul Program POCA, avem planuri mari – sunt deja creionate 23 de idei de proiecte, am realizat nenumărate parteneriate, și avem dorința de a atrage ca finanțare circa 55 mil. Euro. Rămâne și intenția ca, de anul viitor, Agenția să poată comunica electronic cu autoritățile locale, dar nu numai.”</w:t>
      </w:r>
    </w:p>
    <w:p w:rsidR="009046CF" w:rsidRPr="0038601F" w:rsidRDefault="009046CF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046CF" w:rsidRPr="0038601F" w:rsidRDefault="009046CF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046CF" w:rsidRPr="0038601F" w:rsidRDefault="009046CF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046CF" w:rsidRPr="0038601F" w:rsidRDefault="009046CF" w:rsidP="0038601F">
      <w:pPr>
        <w:tabs>
          <w:tab w:val="left" w:pos="54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spacing w:after="0" w:line="240" w:lineRule="auto"/>
        <w:ind w:left="181"/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5AA26" wp14:editId="035D5DC2">
                <wp:simplePos x="0" y="0"/>
                <wp:positionH relativeFrom="column">
                  <wp:posOffset>114300</wp:posOffset>
                </wp:positionH>
                <wp:positionV relativeFrom="paragraph">
                  <wp:posOffset>51435</wp:posOffset>
                </wp:positionV>
                <wp:extent cx="3200400" cy="0"/>
                <wp:effectExtent l="28575" t="32385" r="28575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51E2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" strokecolor="#333" strokeweight="4.5pt">
                <v:stroke linestyle="thinThick"/>
              </v:line>
            </w:pict>
          </mc:Fallback>
        </mc:AlternateContent>
      </w:r>
    </w:p>
    <w:p w:rsidR="009046CF" w:rsidRPr="00FB6DEF" w:rsidRDefault="009046CF" w:rsidP="009046CF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9046CF" w:rsidRPr="00D0716C" w:rsidRDefault="009046CF" w:rsidP="009046CF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9046CF" w:rsidRPr="008B5672" w:rsidRDefault="009046CF" w:rsidP="009046CF">
      <w:pPr>
        <w:spacing w:after="0" w:line="240" w:lineRule="auto"/>
        <w:ind w:left="18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Tel./fax: 0374 112 722</w:t>
      </w:r>
    </w:p>
    <w:p w:rsidR="009046CF" w:rsidRPr="00774DA4" w:rsidRDefault="009046CF" w:rsidP="00904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121"/>
          <w:lang w:eastAsia="ro-RO"/>
        </w:rPr>
      </w:pPr>
    </w:p>
    <w:p w:rsidR="0062485D" w:rsidRPr="009046CF" w:rsidRDefault="0062485D" w:rsidP="009046CF"/>
    <w:sectPr w:rsidR="0062485D" w:rsidRPr="009046CF" w:rsidSect="0062485D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C0E" w:rsidRDefault="00005C0E" w:rsidP="001F1EB0">
      <w:pPr>
        <w:spacing w:after="0" w:line="240" w:lineRule="auto"/>
      </w:pPr>
      <w:r>
        <w:separator/>
      </w:r>
    </w:p>
  </w:endnote>
  <w:endnote w:type="continuationSeparator" w:id="0">
    <w:p w:rsidR="00005C0E" w:rsidRDefault="00005C0E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9046CF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C0E" w:rsidRDefault="00005C0E" w:rsidP="001F1EB0">
      <w:pPr>
        <w:spacing w:after="0" w:line="240" w:lineRule="auto"/>
      </w:pPr>
      <w:r>
        <w:separator/>
      </w:r>
    </w:p>
  </w:footnote>
  <w:footnote w:type="continuationSeparator" w:id="0">
    <w:p w:rsidR="00005C0E" w:rsidRDefault="00005C0E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005C0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005C0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A"/>
    <w:rsid w:val="00005C0E"/>
    <w:rsid w:val="00076119"/>
    <w:rsid w:val="00097E88"/>
    <w:rsid w:val="00121085"/>
    <w:rsid w:val="00147D2E"/>
    <w:rsid w:val="001B0BA7"/>
    <w:rsid w:val="001B6478"/>
    <w:rsid w:val="001F1EB0"/>
    <w:rsid w:val="00246032"/>
    <w:rsid w:val="0025435F"/>
    <w:rsid w:val="00290DA9"/>
    <w:rsid w:val="002F40DF"/>
    <w:rsid w:val="00327B8C"/>
    <w:rsid w:val="0035715D"/>
    <w:rsid w:val="00360998"/>
    <w:rsid w:val="0038601F"/>
    <w:rsid w:val="003C779D"/>
    <w:rsid w:val="003F0955"/>
    <w:rsid w:val="005E39BD"/>
    <w:rsid w:val="0062485D"/>
    <w:rsid w:val="006512FB"/>
    <w:rsid w:val="007E611A"/>
    <w:rsid w:val="00896E93"/>
    <w:rsid w:val="008D30DC"/>
    <w:rsid w:val="009046CF"/>
    <w:rsid w:val="00A91525"/>
    <w:rsid w:val="00B211C6"/>
    <w:rsid w:val="00B75237"/>
    <w:rsid w:val="00B850FD"/>
    <w:rsid w:val="00BD1684"/>
    <w:rsid w:val="00C43FB8"/>
    <w:rsid w:val="00C64404"/>
    <w:rsid w:val="00CD7882"/>
    <w:rsid w:val="00D1149A"/>
    <w:rsid w:val="00D507E0"/>
    <w:rsid w:val="00D77E53"/>
    <w:rsid w:val="00DE5690"/>
    <w:rsid w:val="00E03F7C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7B131097-DE42-415F-8AF9-9299D1AB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6CF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Anneroze Badoiu</dc:creator>
  <cp:keywords/>
  <dc:description/>
  <cp:lastModifiedBy>Anneroze Badoiu </cp:lastModifiedBy>
  <cp:revision>8</cp:revision>
  <dcterms:created xsi:type="dcterms:W3CDTF">2015-01-19T11:33:00Z</dcterms:created>
  <dcterms:modified xsi:type="dcterms:W3CDTF">2015-12-11T09:24:00Z</dcterms:modified>
</cp:coreProperties>
</file>