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Pr="000D6AB0" w:rsidRDefault="00F2086D" w:rsidP="0062485D">
      <w:pPr>
        <w:rPr>
          <w:rFonts w:ascii="Times New Roman" w:hAnsi="Times New Roman"/>
          <w:lang w:val="en-US"/>
        </w:rPr>
      </w:pPr>
    </w:p>
    <w:p w:rsidR="0062485D" w:rsidRPr="000D6AB0" w:rsidRDefault="0062485D" w:rsidP="0062485D">
      <w:pPr>
        <w:rPr>
          <w:rFonts w:ascii="Times New Roman" w:hAnsi="Times New Roman"/>
          <w:lang w:val="en-US"/>
        </w:rPr>
      </w:pPr>
    </w:p>
    <w:p w:rsidR="00262C16" w:rsidRPr="000D6AB0" w:rsidRDefault="00262C16" w:rsidP="0062485D">
      <w:pPr>
        <w:rPr>
          <w:rFonts w:ascii="Times New Roman" w:hAnsi="Times New Roman"/>
          <w:lang w:val="en-US"/>
        </w:rPr>
      </w:pPr>
    </w:p>
    <w:p w:rsidR="0062485D" w:rsidRPr="000D6AB0" w:rsidRDefault="00B90A7E" w:rsidP="0062485D">
      <w:pPr>
        <w:rPr>
          <w:rFonts w:ascii="Times New Roman" w:hAnsi="Times New Roman"/>
          <w:lang w:val="en-US"/>
        </w:rPr>
      </w:pPr>
      <w:r w:rsidRPr="000D6AB0">
        <w:rPr>
          <w:rFonts w:ascii="Times New Roman" w:hAnsi="Times New Roman"/>
          <w:lang w:val="en-US"/>
        </w:rPr>
        <w:t>2</w:t>
      </w:r>
      <w:r w:rsidR="00F433B7" w:rsidRPr="000D6AB0">
        <w:rPr>
          <w:rFonts w:ascii="Times New Roman" w:hAnsi="Times New Roman"/>
          <w:lang w:val="en-US"/>
        </w:rPr>
        <w:t>.10.2015</w:t>
      </w:r>
    </w:p>
    <w:p w:rsidR="00262C16" w:rsidRPr="000D6AB0" w:rsidRDefault="00262C16" w:rsidP="003B5876">
      <w:pPr>
        <w:spacing w:after="0" w:line="240" w:lineRule="auto"/>
        <w:ind w:firstLine="708"/>
        <w:jc w:val="center"/>
        <w:rPr>
          <w:rFonts w:ascii="Times New Roman" w:hAnsi="Times New Roman"/>
          <w:b/>
          <w:lang w:val="en-US" w:eastAsia="ro-RO"/>
        </w:rPr>
      </w:pPr>
    </w:p>
    <w:p w:rsidR="003B5876" w:rsidRDefault="003B5876" w:rsidP="003B5876">
      <w:pPr>
        <w:spacing w:after="0" w:line="240" w:lineRule="auto"/>
        <w:ind w:firstLine="708"/>
        <w:jc w:val="center"/>
        <w:rPr>
          <w:rFonts w:ascii="Times New Roman" w:hAnsi="Times New Roman"/>
          <w:b/>
          <w:lang w:val="en-US" w:eastAsia="ro-RO"/>
        </w:rPr>
      </w:pPr>
      <w:proofErr w:type="spellStart"/>
      <w:r w:rsidRPr="000D6AB0">
        <w:rPr>
          <w:rFonts w:ascii="Times New Roman" w:hAnsi="Times New Roman"/>
          <w:b/>
          <w:lang w:val="en-US" w:eastAsia="ro-RO"/>
        </w:rPr>
        <w:t>Transparen</w:t>
      </w:r>
      <w:r w:rsidRPr="000D6AB0">
        <w:rPr>
          <w:rFonts w:ascii="Cambria Math" w:hAnsi="Cambria Math" w:cs="Cambria Math"/>
          <w:b/>
          <w:lang w:val="en-US" w:eastAsia="ro-RO"/>
        </w:rPr>
        <w:t>ț</w:t>
      </w:r>
      <w:r w:rsidRPr="000D6AB0">
        <w:rPr>
          <w:rFonts w:ascii="Times New Roman" w:hAnsi="Times New Roman"/>
          <w:b/>
          <w:lang w:val="en-US" w:eastAsia="ro-RO"/>
        </w:rPr>
        <w:t>a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etica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b/>
          <w:lang w:val="en-US" w:eastAsia="ro-RO"/>
        </w:rPr>
        <w:t>ș</w:t>
      </w:r>
      <w:r w:rsidRPr="000D6AB0">
        <w:rPr>
          <w:rFonts w:ascii="Times New Roman" w:hAnsi="Times New Roman"/>
          <w:b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integritatea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-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preocupare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Parteneriatul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Estic</w:t>
      </w:r>
      <w:proofErr w:type="spellEnd"/>
    </w:p>
    <w:p w:rsidR="00175C86" w:rsidRDefault="00175C86" w:rsidP="003B5876">
      <w:pPr>
        <w:spacing w:after="0" w:line="240" w:lineRule="auto"/>
        <w:ind w:firstLine="708"/>
        <w:jc w:val="center"/>
        <w:rPr>
          <w:rFonts w:ascii="Times New Roman" w:hAnsi="Times New Roman"/>
          <w:b/>
          <w:lang w:val="en-US" w:eastAsia="ro-RO"/>
        </w:rPr>
      </w:pPr>
    </w:p>
    <w:p w:rsidR="00DA50B2" w:rsidRPr="00DA50B2" w:rsidRDefault="00DA50B2" w:rsidP="003B5876">
      <w:pPr>
        <w:spacing w:after="0" w:line="240" w:lineRule="auto"/>
        <w:ind w:firstLine="708"/>
        <w:jc w:val="center"/>
        <w:rPr>
          <w:rFonts w:ascii="Times New Roman" w:hAnsi="Times New Roman"/>
          <w:b/>
          <w:lang w:eastAsia="ro-RO"/>
        </w:rPr>
      </w:pPr>
      <w:proofErr w:type="spellStart"/>
      <w:r>
        <w:rPr>
          <w:rFonts w:ascii="Times New Roman" w:hAnsi="Times New Roman"/>
          <w:b/>
          <w:lang w:val="en-US" w:eastAsia="ro-RO"/>
        </w:rPr>
        <w:t>Comunicat</w:t>
      </w:r>
      <w:proofErr w:type="spellEnd"/>
      <w:r>
        <w:rPr>
          <w:rFonts w:ascii="Times New Roman" w:hAnsi="Times New Roman"/>
          <w:b/>
          <w:lang w:val="en-US" w:eastAsia="ro-RO"/>
        </w:rPr>
        <w:t xml:space="preserve"> de </w:t>
      </w:r>
      <w:proofErr w:type="spellStart"/>
      <w:r>
        <w:rPr>
          <w:rFonts w:ascii="Times New Roman" w:hAnsi="Times New Roman"/>
          <w:b/>
          <w:lang w:val="en-US" w:eastAsia="ro-RO"/>
        </w:rPr>
        <w:t>pres</w:t>
      </w:r>
      <w:proofErr w:type="spellEnd"/>
      <w:r>
        <w:rPr>
          <w:rFonts w:ascii="Times New Roman" w:hAnsi="Times New Roman"/>
          <w:b/>
          <w:lang w:eastAsia="ro-RO"/>
        </w:rPr>
        <w:t>ă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 w:eastAsia="ro-RO"/>
        </w:rPr>
      </w:pP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lang w:val="en-US" w:eastAsia="ro-RO"/>
        </w:rPr>
      </w:pPr>
      <w:proofErr w:type="spellStart"/>
      <w:r w:rsidRPr="000D6AB0">
        <w:rPr>
          <w:rFonts w:ascii="Times New Roman" w:hAnsi="Times New Roman"/>
          <w:lang w:val="en-US" w:eastAsia="ro-RO"/>
        </w:rPr>
        <w:t>Seminarul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cu </w:t>
      </w:r>
      <w:proofErr w:type="spellStart"/>
      <w:r w:rsidRPr="000D6AB0">
        <w:rPr>
          <w:rFonts w:ascii="Times New Roman" w:hAnsi="Times New Roman"/>
          <w:lang w:val="en-US" w:eastAsia="ro-RO"/>
        </w:rPr>
        <w:t>tema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r w:rsidR="00DA6EE5">
        <w:rPr>
          <w:rFonts w:ascii="Times New Roman" w:hAnsi="Times New Roman"/>
          <w:b/>
          <w:lang w:val="en-US" w:eastAsia="ro-RO"/>
        </w:rPr>
        <w:t>„</w:t>
      </w:r>
      <w:proofErr w:type="spellStart"/>
      <w:r w:rsidR="00DA6EE5">
        <w:rPr>
          <w:rFonts w:ascii="Times New Roman" w:hAnsi="Times New Roman"/>
          <w:b/>
          <w:lang w:val="en-US" w:eastAsia="ro-RO"/>
        </w:rPr>
        <w:t>Transparen</w:t>
      </w:r>
      <w:proofErr w:type="spellEnd"/>
      <w:r w:rsidR="00DA6EE5">
        <w:rPr>
          <w:rFonts w:ascii="Times New Roman" w:hAnsi="Times New Roman"/>
          <w:b/>
          <w:lang w:eastAsia="ro-RO"/>
        </w:rPr>
        <w:t>ţ</w:t>
      </w:r>
      <w:r w:rsidRPr="000D6AB0">
        <w:rPr>
          <w:rFonts w:ascii="Times New Roman" w:hAnsi="Times New Roman"/>
          <w:b/>
          <w:lang w:val="en-US" w:eastAsia="ro-RO"/>
        </w:rPr>
        <w:t xml:space="preserve">a,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etica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şi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integritatea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administraţia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publică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” </w:t>
      </w:r>
      <w:r w:rsidRPr="000D6AB0">
        <w:rPr>
          <w:rFonts w:ascii="Times New Roman" w:hAnsi="Times New Roman"/>
          <w:lang w:val="en-US" w:eastAsia="ro-RO"/>
        </w:rPr>
        <w:t xml:space="preserve">din </w:t>
      </w:r>
      <w:proofErr w:type="spellStart"/>
      <w:r w:rsidRPr="000D6AB0">
        <w:rPr>
          <w:rFonts w:ascii="Times New Roman" w:hAnsi="Times New Roman"/>
          <w:lang w:val="en-US" w:eastAsia="ro-RO"/>
        </w:rPr>
        <w:t>cadrul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Parteneriatului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Estic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organizat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către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Ministerul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Dezvoltării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Regionale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şi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Administraţiei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Publice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(MDRAP) </w:t>
      </w:r>
      <w:proofErr w:type="spellStart"/>
      <w:r w:rsidRPr="000D6AB0">
        <w:rPr>
          <w:rFonts w:ascii="Cambria Math" w:hAnsi="Cambria Math" w:cs="Cambria Math"/>
          <w:b/>
          <w:lang w:val="en-US" w:eastAsia="ro-RO"/>
        </w:rPr>
        <w:t>ș</w:t>
      </w:r>
      <w:r w:rsidRPr="000D6AB0">
        <w:rPr>
          <w:rFonts w:ascii="Times New Roman" w:hAnsi="Times New Roman"/>
          <w:b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Agenţia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Naţională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a </w:t>
      </w:r>
      <w:proofErr w:type="spellStart"/>
      <w:r w:rsidRPr="000D6AB0">
        <w:rPr>
          <w:rFonts w:ascii="Times New Roman" w:hAnsi="Times New Roman"/>
          <w:lang w:val="en-US" w:eastAsia="ro-RO"/>
        </w:rPr>
        <w:t>Funcţionarilor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Publici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(</w:t>
      </w:r>
      <w:r w:rsidRPr="000D6AB0">
        <w:rPr>
          <w:rFonts w:ascii="Times New Roman" w:hAnsi="Times New Roman"/>
          <w:b/>
          <w:lang w:val="en-US" w:eastAsia="ro-RO"/>
        </w:rPr>
        <w:t xml:space="preserve">ANFP), </w:t>
      </w:r>
      <w:r w:rsidRPr="000D6AB0">
        <w:rPr>
          <w:rFonts w:ascii="Times New Roman" w:hAnsi="Times New Roman"/>
          <w:lang w:val="en-US" w:eastAsia="ro-RO"/>
        </w:rPr>
        <w:t xml:space="preserve">sub </w:t>
      </w:r>
      <w:proofErr w:type="spellStart"/>
      <w:r w:rsidRPr="000D6AB0">
        <w:rPr>
          <w:rFonts w:ascii="Times New Roman" w:hAnsi="Times New Roman"/>
          <w:lang w:val="en-US" w:eastAsia="ro-RO"/>
        </w:rPr>
        <w:t>egida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Comisiei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Europene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prin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Serviciul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European de </w:t>
      </w:r>
      <w:proofErr w:type="spellStart"/>
      <w:r w:rsidRPr="000D6AB0">
        <w:rPr>
          <w:rFonts w:ascii="Times New Roman" w:hAnsi="Times New Roman"/>
          <w:lang w:val="en-US" w:eastAsia="ro-RO"/>
        </w:rPr>
        <w:t>Acţiune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Externă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(SEAE), s-a </w:t>
      </w:r>
      <w:proofErr w:type="spellStart"/>
      <w:r w:rsidRPr="000D6AB0">
        <w:rPr>
          <w:rFonts w:ascii="Times New Roman" w:hAnsi="Times New Roman"/>
          <w:lang w:val="en-US" w:eastAsia="ro-RO"/>
        </w:rPr>
        <w:t>desfă</w:t>
      </w:r>
      <w:r w:rsidRPr="000D6AB0">
        <w:rPr>
          <w:rFonts w:ascii="Cambria Math" w:hAnsi="Cambria Math" w:cs="Cambria Math"/>
          <w:lang w:val="en-US" w:eastAsia="ro-RO"/>
        </w:rPr>
        <w:t>ș</w:t>
      </w:r>
      <w:r w:rsidRPr="000D6AB0">
        <w:rPr>
          <w:rFonts w:ascii="Times New Roman" w:hAnsi="Times New Roman"/>
          <w:lang w:val="en-US" w:eastAsia="ro-RO"/>
        </w:rPr>
        <w:t>urat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miercuri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30 </w:t>
      </w:r>
      <w:proofErr w:type="spellStart"/>
      <w:r w:rsidRPr="000D6AB0">
        <w:rPr>
          <w:rFonts w:ascii="Times New Roman" w:hAnsi="Times New Roman"/>
          <w:lang w:val="en-US" w:eastAsia="ro-RO"/>
        </w:rPr>
        <w:t>septembrie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bookmarkStart w:id="0" w:name="_GoBack"/>
      <w:bookmarkEnd w:id="0"/>
      <w:r w:rsidRPr="000D6AB0">
        <w:rPr>
          <w:rFonts w:ascii="Times New Roman" w:hAnsi="Times New Roman"/>
          <w:lang w:val="en-US" w:eastAsia="ro-RO"/>
        </w:rPr>
        <w:t xml:space="preserve">2015, la </w:t>
      </w:r>
      <w:proofErr w:type="spellStart"/>
      <w:r w:rsidRPr="000D6AB0">
        <w:rPr>
          <w:rFonts w:ascii="Times New Roman" w:hAnsi="Times New Roman"/>
          <w:lang w:val="en-US" w:eastAsia="ro-RO"/>
        </w:rPr>
        <w:t>sediul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MDRAP.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lang w:val="en-US" w:eastAsia="ro-RO"/>
        </w:rPr>
      </w:pPr>
      <w:proofErr w:type="spellStart"/>
      <w:r w:rsidRPr="000D6AB0">
        <w:rPr>
          <w:rFonts w:ascii="Times New Roman" w:hAnsi="Times New Roman"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cadrul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seminarului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au </w:t>
      </w:r>
      <w:proofErr w:type="spellStart"/>
      <w:r w:rsidRPr="000D6AB0">
        <w:rPr>
          <w:rFonts w:ascii="Times New Roman" w:hAnsi="Times New Roman"/>
          <w:lang w:val="en-US" w:eastAsia="ro-RO"/>
        </w:rPr>
        <w:t>fost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prezentate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exemple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lang w:val="en-US" w:eastAsia="ro-RO"/>
        </w:rPr>
        <w:t>bune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practici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implementate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domeniul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prevenirii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lang w:val="en-US" w:eastAsia="ro-RO"/>
        </w:rPr>
        <w:t>ș</w:t>
      </w:r>
      <w:r w:rsidRPr="000D6AB0">
        <w:rPr>
          <w:rFonts w:ascii="Times New Roman" w:hAnsi="Times New Roman"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combaterii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corup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al </w:t>
      </w:r>
      <w:proofErr w:type="spellStart"/>
      <w:r w:rsidRPr="000D6AB0">
        <w:rPr>
          <w:rFonts w:ascii="Times New Roman" w:hAnsi="Times New Roman"/>
          <w:lang w:val="en-US" w:eastAsia="ro-RO"/>
        </w:rPr>
        <w:t>eticii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lang w:val="en-US" w:eastAsia="ro-RO"/>
        </w:rPr>
        <w:t>ș</w:t>
      </w:r>
      <w:r w:rsidRPr="000D6AB0">
        <w:rPr>
          <w:rFonts w:ascii="Times New Roman" w:hAnsi="Times New Roman"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integrită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de </w:t>
      </w:r>
      <w:proofErr w:type="spellStart"/>
      <w:r w:rsidRPr="000D6AB0">
        <w:rPr>
          <w:rFonts w:ascii="Times New Roman" w:hAnsi="Times New Roman"/>
          <w:lang w:val="en-US" w:eastAsia="ro-RO"/>
        </w:rPr>
        <w:t>către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reprezentan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unor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institu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publice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române</w:t>
      </w:r>
      <w:r w:rsidRPr="000D6AB0">
        <w:rPr>
          <w:rFonts w:ascii="Cambria Math" w:hAnsi="Cambria Math" w:cs="Cambria Math"/>
          <w:lang w:val="en-US" w:eastAsia="ro-RO"/>
        </w:rPr>
        <w:t>ș</w:t>
      </w:r>
      <w:r w:rsidRPr="000D6AB0">
        <w:rPr>
          <w:rFonts w:ascii="Times New Roman" w:hAnsi="Times New Roman"/>
          <w:lang w:val="en-US" w:eastAsia="ro-RO"/>
        </w:rPr>
        <w:t>ti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precum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: </w:t>
      </w:r>
      <w:proofErr w:type="spellStart"/>
      <w:r w:rsidRPr="000D6AB0">
        <w:rPr>
          <w:rFonts w:ascii="Times New Roman" w:hAnsi="Times New Roman"/>
          <w:lang w:val="en-US" w:eastAsia="ro-RO"/>
        </w:rPr>
        <w:t>Ministerul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Afacerilor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Interne – </w:t>
      </w:r>
      <w:proofErr w:type="spellStart"/>
      <w:r w:rsidRPr="000D6AB0">
        <w:rPr>
          <w:rFonts w:ascii="Times New Roman" w:hAnsi="Times New Roman"/>
          <w:lang w:val="en-US" w:eastAsia="ro-RO"/>
        </w:rPr>
        <w:t>Direc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Generală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Anticorup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Ministerul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Dezvoltării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Regionale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şi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Administraţiei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Publice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Ministerul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Justi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Agen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Na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ională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lang w:val="en-US" w:eastAsia="ro-RO"/>
        </w:rPr>
        <w:t>Integritate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Agen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Na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ională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a </w:t>
      </w:r>
      <w:proofErr w:type="spellStart"/>
      <w:r w:rsidRPr="000D6AB0">
        <w:rPr>
          <w:rFonts w:ascii="Times New Roman" w:hAnsi="Times New Roman"/>
          <w:lang w:val="en-US" w:eastAsia="ro-RO"/>
        </w:rPr>
        <w:t>Func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ionarilor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Publici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. </w:t>
      </w:r>
      <w:proofErr w:type="spellStart"/>
      <w:r w:rsidRPr="000D6AB0">
        <w:rPr>
          <w:rFonts w:ascii="Times New Roman" w:hAnsi="Times New Roman"/>
          <w:lang w:val="en-US" w:eastAsia="ro-RO"/>
        </w:rPr>
        <w:t>Dezbaterile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au </w:t>
      </w:r>
      <w:proofErr w:type="spellStart"/>
      <w:r w:rsidRPr="000D6AB0">
        <w:rPr>
          <w:rFonts w:ascii="Times New Roman" w:hAnsi="Times New Roman"/>
          <w:lang w:val="en-US" w:eastAsia="ro-RO"/>
        </w:rPr>
        <w:t>avut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gramStart"/>
      <w:r w:rsidRPr="000D6AB0">
        <w:rPr>
          <w:rFonts w:ascii="Times New Roman" w:hAnsi="Times New Roman"/>
          <w:lang w:val="en-US" w:eastAsia="ro-RO"/>
        </w:rPr>
        <w:t>un</w:t>
      </w:r>
      <w:proofErr w:type="gram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caracter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interactiv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modelele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prezentate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suscitând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interesul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participan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ilor</w:t>
      </w:r>
      <w:proofErr w:type="spellEnd"/>
      <w:r w:rsidRPr="000D6AB0">
        <w:rPr>
          <w:rFonts w:ascii="Times New Roman" w:hAnsi="Times New Roman"/>
          <w:lang w:val="en-US" w:eastAsia="ro-RO"/>
        </w:rPr>
        <w:t>.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 w:eastAsia="ro-RO"/>
        </w:rPr>
      </w:pPr>
      <w:r w:rsidRPr="000D6AB0">
        <w:rPr>
          <w:rFonts w:ascii="Times New Roman" w:hAnsi="Times New Roman"/>
          <w:b/>
          <w:bCs/>
          <w:lang w:val="en-US" w:eastAsia="ro-RO"/>
        </w:rPr>
        <w:t xml:space="preserve">Cristian Cosmin,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secretar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de stat</w:t>
      </w:r>
      <w:r w:rsidRPr="000D6AB0">
        <w:rPr>
          <w:rFonts w:ascii="Times New Roman" w:hAnsi="Times New Roman"/>
          <w:b/>
          <w:bCs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bCs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b/>
          <w:bCs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bCs/>
          <w:lang w:val="en-US" w:eastAsia="ro-RO"/>
        </w:rPr>
        <w:t>cadrul</w:t>
      </w:r>
      <w:proofErr w:type="spellEnd"/>
      <w:r w:rsidRPr="000D6AB0">
        <w:rPr>
          <w:rFonts w:ascii="Times New Roman" w:hAnsi="Times New Roman"/>
          <w:b/>
          <w:bCs/>
          <w:lang w:val="en-US" w:eastAsia="ro-RO"/>
        </w:rPr>
        <w:t xml:space="preserve"> </w:t>
      </w:r>
      <w:r w:rsidRPr="000D6AB0">
        <w:rPr>
          <w:rFonts w:ascii="Times New Roman" w:hAnsi="Times New Roman"/>
          <w:b/>
          <w:lang w:val="en-US" w:eastAsia="ro-RO"/>
        </w:rPr>
        <w:t>MDRAP,</w:t>
      </w:r>
      <w:r w:rsidRPr="000D6AB0">
        <w:rPr>
          <w:rFonts w:ascii="Times New Roman" w:hAnsi="Times New Roman"/>
          <w:lang w:val="en-US" w:eastAsia="ro-RO"/>
        </w:rPr>
        <w:t xml:space="preserve"> a </w:t>
      </w:r>
      <w:proofErr w:type="spellStart"/>
      <w:r w:rsidRPr="000D6AB0">
        <w:rPr>
          <w:rFonts w:ascii="Times New Roman" w:hAnsi="Times New Roman"/>
          <w:lang w:val="en-US" w:eastAsia="ro-RO"/>
        </w:rPr>
        <w:t>subliniat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importan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demersurilor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institu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acest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domeniu</w:t>
      </w:r>
      <w:proofErr w:type="spellEnd"/>
      <w:r w:rsidRPr="000D6AB0">
        <w:rPr>
          <w:rFonts w:ascii="Times New Roman" w:hAnsi="Times New Roman"/>
          <w:lang w:val="en-US" w:eastAsia="ro-RO"/>
        </w:rPr>
        <w:t>:</w:t>
      </w:r>
      <w:r w:rsidRPr="000D6AB0">
        <w:rPr>
          <w:rFonts w:ascii="Times New Roman" w:hAnsi="Times New Roman"/>
          <w:b/>
          <w:lang w:val="en-US" w:eastAsia="ro-RO"/>
        </w:rPr>
        <w:t xml:space="preserve"> </w:t>
      </w:r>
      <w:r w:rsidRPr="000D6AB0">
        <w:rPr>
          <w:rFonts w:ascii="Times New Roman" w:hAnsi="Times New Roman"/>
          <w:lang w:val="en-US" w:eastAsia="ro-RO"/>
        </w:rPr>
        <w:t>„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Ministerul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Dezvoltării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Regionale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şi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Administraţiei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Publice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acordă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o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aten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specială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măsurilor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privind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etica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integritatea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dar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asigurării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transparen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ei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toate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palierele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sale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constatându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-se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îmbunătă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irea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capacită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implementare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a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politicilor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anticorup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ie</w:t>
      </w:r>
      <w:proofErr w:type="spellEnd"/>
      <w:r w:rsidRPr="000D6AB0">
        <w:rPr>
          <w:rFonts w:ascii="Times New Roman" w:hAnsi="Times New Roman"/>
          <w:lang w:val="en-US" w:eastAsia="ro-RO"/>
        </w:rPr>
        <w:t>”.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 w:eastAsia="ro-RO"/>
        </w:rPr>
      </w:pPr>
      <w:r w:rsidRPr="000D6AB0">
        <w:rPr>
          <w:rFonts w:ascii="Times New Roman" w:hAnsi="Times New Roman"/>
          <w:lang w:val="it-IT" w:eastAsia="ro-RO"/>
        </w:rPr>
        <w:t>Prezent la eveniment,</w:t>
      </w:r>
      <w:r w:rsidRPr="000D6AB0">
        <w:rPr>
          <w:rFonts w:ascii="Times New Roman" w:hAnsi="Times New Roman"/>
          <w:b/>
          <w:lang w:val="it-IT" w:eastAsia="ro-RO"/>
        </w:rPr>
        <w:t xml:space="preserve"> József Birtalan</w:t>
      </w:r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preşedintele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 xml:space="preserve"> ANFP, a </w:t>
      </w:r>
      <w:proofErr w:type="spellStart"/>
      <w:r w:rsidRPr="000D6AB0">
        <w:rPr>
          <w:rFonts w:ascii="Times New Roman" w:hAnsi="Times New Roman"/>
          <w:b/>
          <w:lang w:val="en-US" w:eastAsia="ro-RO"/>
        </w:rPr>
        <w:t>precizat</w:t>
      </w:r>
      <w:proofErr w:type="spellEnd"/>
      <w:r w:rsidRPr="000D6AB0">
        <w:rPr>
          <w:rFonts w:ascii="Times New Roman" w:hAnsi="Times New Roman"/>
          <w:b/>
          <w:lang w:val="en-US" w:eastAsia="ro-RO"/>
        </w:rPr>
        <w:t>:</w:t>
      </w:r>
      <w:r w:rsidRPr="000D6AB0">
        <w:rPr>
          <w:rFonts w:ascii="Times New Roman" w:hAnsi="Times New Roman"/>
          <w:lang w:val="en-US" w:eastAsia="ro-RO"/>
        </w:rPr>
        <w:t xml:space="preserve"> „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Transparen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etica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integritatea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administra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publică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sunt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teme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actualitate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nu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numai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România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este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important ca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aceste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aspecte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să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fie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discutate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analizate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to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cei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interesa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. </w:t>
      </w:r>
      <w:proofErr w:type="spellStart"/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prin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activitatea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derulată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cadrul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Parteneriatului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Estic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Agen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contribuie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la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împărtă</w:t>
      </w:r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irea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experien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ă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fapt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poate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conduce la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rezultate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bune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vederea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cre</w:t>
      </w:r>
      <w:r w:rsidRPr="000D6AB0">
        <w:rPr>
          <w:rFonts w:ascii="Cambria Math" w:hAnsi="Cambria Math" w:cs="Cambria Math"/>
          <w:b/>
          <w:i/>
          <w:lang w:val="en-US" w:eastAsia="ro-RO"/>
        </w:rPr>
        <w:t>ș</w:t>
      </w:r>
      <w:r w:rsidRPr="000D6AB0">
        <w:rPr>
          <w:rFonts w:ascii="Times New Roman" w:hAnsi="Times New Roman"/>
          <w:b/>
          <w:i/>
          <w:lang w:val="en-US" w:eastAsia="ro-RO"/>
        </w:rPr>
        <w:t>terii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calită</w:t>
      </w:r>
      <w:r w:rsidRPr="000D6AB0">
        <w:rPr>
          <w:rFonts w:ascii="Cambria Math" w:hAnsi="Cambria Math" w:cs="Cambria Math"/>
          <w:b/>
          <w:i/>
          <w:lang w:val="en-US" w:eastAsia="ro-RO"/>
        </w:rPr>
        <w:t>ț</w:t>
      </w:r>
      <w:r w:rsidRPr="000D6AB0">
        <w:rPr>
          <w:rFonts w:ascii="Times New Roman" w:hAnsi="Times New Roman"/>
          <w:b/>
          <w:i/>
          <w:lang w:val="en-US" w:eastAsia="ro-RO"/>
        </w:rPr>
        <w:t>ii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b/>
          <w:i/>
          <w:lang w:val="en-US" w:eastAsia="ro-RO"/>
        </w:rPr>
        <w:t>serviciului</w:t>
      </w:r>
      <w:proofErr w:type="spellEnd"/>
      <w:r w:rsidRPr="000D6AB0">
        <w:rPr>
          <w:rFonts w:ascii="Times New Roman" w:hAnsi="Times New Roman"/>
          <w:b/>
          <w:i/>
          <w:lang w:val="en-US" w:eastAsia="ro-RO"/>
        </w:rPr>
        <w:t xml:space="preserve"> public</w:t>
      </w:r>
      <w:r w:rsidRPr="000D6AB0">
        <w:rPr>
          <w:rFonts w:ascii="Times New Roman" w:hAnsi="Times New Roman"/>
          <w:lang w:val="en-US" w:eastAsia="ro-RO"/>
        </w:rPr>
        <w:t>”</w:t>
      </w:r>
      <w:r w:rsidRPr="000D6AB0">
        <w:rPr>
          <w:rFonts w:ascii="Times New Roman" w:hAnsi="Times New Roman"/>
          <w:b/>
          <w:lang w:val="en-US" w:eastAsia="ro-RO"/>
        </w:rPr>
        <w:t xml:space="preserve">. 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lang w:val="en-US" w:eastAsia="ro-RO"/>
        </w:rPr>
      </w:pPr>
      <w:proofErr w:type="spellStart"/>
      <w:r w:rsidRPr="000D6AB0">
        <w:rPr>
          <w:rFonts w:ascii="Times New Roman" w:hAnsi="Times New Roman"/>
          <w:lang w:val="en-US" w:eastAsia="ro-RO"/>
        </w:rPr>
        <w:t>Evenimentul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a </w:t>
      </w:r>
      <w:proofErr w:type="spellStart"/>
      <w:r w:rsidRPr="000D6AB0">
        <w:rPr>
          <w:rFonts w:ascii="Times New Roman" w:hAnsi="Times New Roman"/>
          <w:lang w:val="en-US" w:eastAsia="ro-RO"/>
        </w:rPr>
        <w:t>reunit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40 de </w:t>
      </w:r>
      <w:proofErr w:type="spellStart"/>
      <w:r w:rsidRPr="000D6AB0">
        <w:rPr>
          <w:rFonts w:ascii="Times New Roman" w:hAnsi="Times New Roman"/>
          <w:lang w:val="en-US" w:eastAsia="ro-RO"/>
        </w:rPr>
        <w:t>participan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reprezentanţi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administraţiei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publice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din </w:t>
      </w:r>
      <w:proofErr w:type="spellStart"/>
      <w:r w:rsidRPr="000D6AB0">
        <w:rPr>
          <w:rFonts w:ascii="Times New Roman" w:hAnsi="Times New Roman"/>
          <w:lang w:val="en-US" w:eastAsia="ro-RO"/>
        </w:rPr>
        <w:t>ţările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partenere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(Armenia, </w:t>
      </w:r>
      <w:proofErr w:type="spellStart"/>
      <w:r w:rsidRPr="000D6AB0">
        <w:rPr>
          <w:rFonts w:ascii="Times New Roman" w:hAnsi="Times New Roman"/>
          <w:lang w:val="en-US" w:eastAsia="ro-RO"/>
        </w:rPr>
        <w:t>Azerbaidjan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Belarus, Georgia, </w:t>
      </w:r>
      <w:proofErr w:type="spellStart"/>
      <w:r w:rsidRPr="000D6AB0">
        <w:rPr>
          <w:rFonts w:ascii="Times New Roman" w:hAnsi="Times New Roman"/>
          <w:lang w:val="en-US" w:eastAsia="ro-RO"/>
        </w:rPr>
        <w:t>Republica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Moldova, </w:t>
      </w:r>
      <w:proofErr w:type="spellStart"/>
      <w:r w:rsidRPr="000D6AB0">
        <w:rPr>
          <w:rFonts w:ascii="Times New Roman" w:hAnsi="Times New Roman"/>
          <w:lang w:val="en-US" w:eastAsia="ro-RO"/>
        </w:rPr>
        <w:t>România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), </w:t>
      </w:r>
      <w:proofErr w:type="spellStart"/>
      <w:r w:rsidRPr="000D6AB0">
        <w:rPr>
          <w:rFonts w:ascii="Times New Roman" w:hAnsi="Times New Roman"/>
          <w:lang w:val="en-US" w:eastAsia="ro-RO"/>
        </w:rPr>
        <w:t>ai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Comisiei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Europene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precum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şi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ai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unor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organizaţii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naţionale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şi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internaţionale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care </w:t>
      </w:r>
      <w:proofErr w:type="spellStart"/>
      <w:r w:rsidRPr="000D6AB0">
        <w:rPr>
          <w:rFonts w:ascii="Times New Roman" w:hAnsi="Times New Roman"/>
          <w:lang w:val="en-US" w:eastAsia="ro-RO"/>
        </w:rPr>
        <w:t>activează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domeniu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(</w:t>
      </w:r>
      <w:proofErr w:type="spellStart"/>
      <w:r w:rsidRPr="000D6AB0">
        <w:rPr>
          <w:rFonts w:ascii="Times New Roman" w:hAnsi="Times New Roman"/>
          <w:lang w:val="en-US" w:eastAsia="ro-RO"/>
        </w:rPr>
        <w:t>Centrul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pentru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Resurse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Juridice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Transparency </w:t>
      </w:r>
      <w:proofErr w:type="spellStart"/>
      <w:r w:rsidRPr="000D6AB0">
        <w:rPr>
          <w:rFonts w:ascii="Times New Roman" w:hAnsi="Times New Roman"/>
          <w:lang w:val="en-US" w:eastAsia="ro-RO"/>
        </w:rPr>
        <w:t>Interna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ional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România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Institutul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lang w:val="en-US" w:eastAsia="ro-RO"/>
        </w:rPr>
        <w:t>Politici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Publice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Freedom House </w:t>
      </w:r>
      <w:proofErr w:type="spellStart"/>
      <w:r w:rsidRPr="000D6AB0">
        <w:rPr>
          <w:rFonts w:ascii="Times New Roman" w:hAnsi="Times New Roman"/>
          <w:lang w:val="en-US" w:eastAsia="ro-RO"/>
        </w:rPr>
        <w:t>România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, </w:t>
      </w:r>
      <w:proofErr w:type="spellStart"/>
      <w:r w:rsidRPr="000D6AB0">
        <w:rPr>
          <w:rFonts w:ascii="Times New Roman" w:hAnsi="Times New Roman"/>
          <w:lang w:val="en-US" w:eastAsia="ro-RO"/>
        </w:rPr>
        <w:t>Asocia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pentru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Implementarea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Democra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iei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). 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lang w:val="en-US" w:eastAsia="ro-RO"/>
        </w:rPr>
      </w:pPr>
      <w:proofErr w:type="spellStart"/>
      <w:r w:rsidRPr="000D6AB0">
        <w:rPr>
          <w:rFonts w:ascii="Times New Roman" w:hAnsi="Times New Roman"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cadrul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seminarului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gramStart"/>
      <w:r w:rsidRPr="000D6AB0">
        <w:rPr>
          <w:rFonts w:ascii="Times New Roman" w:hAnsi="Times New Roman"/>
          <w:lang w:val="en-US" w:eastAsia="ro-RO"/>
        </w:rPr>
        <w:t>a</w:t>
      </w:r>
      <w:proofErr w:type="gram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existat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Cambria Math" w:hAnsi="Cambria Math" w:cs="Cambria Math"/>
          <w:lang w:val="en-US" w:eastAsia="ro-RO"/>
        </w:rPr>
        <w:t>ș</w:t>
      </w:r>
      <w:r w:rsidRPr="000D6AB0">
        <w:rPr>
          <w:rFonts w:ascii="Times New Roman" w:hAnsi="Times New Roman"/>
          <w:lang w:val="en-US" w:eastAsia="ro-RO"/>
        </w:rPr>
        <w:t>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o </w:t>
      </w:r>
      <w:proofErr w:type="spellStart"/>
      <w:r w:rsidRPr="000D6AB0">
        <w:rPr>
          <w:rFonts w:ascii="Times New Roman" w:hAnsi="Times New Roman"/>
          <w:lang w:val="en-US" w:eastAsia="ro-RO"/>
        </w:rPr>
        <w:t>sec</w:t>
      </w:r>
      <w:r w:rsidRPr="000D6AB0">
        <w:rPr>
          <w:rFonts w:ascii="Cambria Math" w:hAnsi="Cambria Math" w:cs="Cambria Math"/>
          <w:lang w:val="en-US" w:eastAsia="ro-RO"/>
        </w:rPr>
        <w:t>ț</w:t>
      </w:r>
      <w:r w:rsidRPr="000D6AB0">
        <w:rPr>
          <w:rFonts w:ascii="Times New Roman" w:hAnsi="Times New Roman"/>
          <w:lang w:val="en-US" w:eastAsia="ro-RO"/>
        </w:rPr>
        <w:t>iune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de </w:t>
      </w:r>
      <w:proofErr w:type="spellStart"/>
      <w:r w:rsidRPr="000D6AB0">
        <w:rPr>
          <w:rFonts w:ascii="Times New Roman" w:hAnsi="Times New Roman"/>
          <w:lang w:val="en-US" w:eastAsia="ro-RO"/>
        </w:rPr>
        <w:t>prezentare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a </w:t>
      </w:r>
      <w:proofErr w:type="spellStart"/>
      <w:r w:rsidRPr="000D6AB0">
        <w:rPr>
          <w:rFonts w:ascii="Times New Roman" w:hAnsi="Times New Roman"/>
          <w:lang w:val="en-US" w:eastAsia="ro-RO"/>
        </w:rPr>
        <w:t>bunelor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practici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din </w:t>
      </w:r>
      <w:proofErr w:type="spellStart"/>
      <w:r w:rsidRPr="000D6AB0">
        <w:rPr>
          <w:rFonts w:ascii="Times New Roman" w:hAnsi="Times New Roman"/>
          <w:lang w:val="en-US" w:eastAsia="ro-RO"/>
        </w:rPr>
        <w:t>perspectiva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celor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care </w:t>
      </w:r>
      <w:proofErr w:type="spellStart"/>
      <w:r w:rsidRPr="000D6AB0">
        <w:rPr>
          <w:rFonts w:ascii="Times New Roman" w:hAnsi="Times New Roman"/>
          <w:lang w:val="en-US" w:eastAsia="ro-RO"/>
        </w:rPr>
        <w:t>activează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în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sectorul</w:t>
      </w:r>
      <w:proofErr w:type="spellEnd"/>
      <w:r w:rsidRPr="000D6AB0">
        <w:rPr>
          <w:rFonts w:ascii="Times New Roman" w:hAnsi="Times New Roman"/>
          <w:lang w:val="en-US" w:eastAsia="ro-RO"/>
        </w:rPr>
        <w:t xml:space="preserve"> </w:t>
      </w:r>
      <w:proofErr w:type="spellStart"/>
      <w:r w:rsidRPr="000D6AB0">
        <w:rPr>
          <w:rFonts w:ascii="Times New Roman" w:hAnsi="Times New Roman"/>
          <w:lang w:val="en-US" w:eastAsia="ro-RO"/>
        </w:rPr>
        <w:t>neguvernamental</w:t>
      </w:r>
      <w:proofErr w:type="spellEnd"/>
      <w:r w:rsidRPr="000D6AB0">
        <w:rPr>
          <w:rFonts w:ascii="Times New Roman" w:hAnsi="Times New Roman"/>
          <w:lang w:val="en-US" w:eastAsia="ro-RO"/>
        </w:rPr>
        <w:t>.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 w:eastAsia="ro-RO"/>
        </w:rPr>
      </w:pPr>
    </w:p>
    <w:p w:rsidR="003B5876" w:rsidRPr="000D6AB0" w:rsidRDefault="003B5876" w:rsidP="003B5876">
      <w:pPr>
        <w:spacing w:after="0" w:line="240" w:lineRule="auto"/>
        <w:ind w:firstLine="708"/>
        <w:jc w:val="center"/>
        <w:rPr>
          <w:rFonts w:ascii="Times New Roman" w:hAnsi="Times New Roman"/>
          <w:lang w:val="en-US" w:eastAsia="ro-RO"/>
        </w:rPr>
      </w:pPr>
      <w:r w:rsidRPr="000D6AB0">
        <w:rPr>
          <w:rFonts w:ascii="Times New Roman" w:hAnsi="Times New Roman"/>
          <w:lang w:val="en-US" w:eastAsia="ro-RO"/>
        </w:rPr>
        <w:t>***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lang w:eastAsia="ro-RO"/>
        </w:rPr>
      </w:pPr>
      <w:r w:rsidRPr="000D6AB0">
        <w:rPr>
          <w:rFonts w:ascii="Times New Roman" w:hAnsi="Times New Roman"/>
          <w:lang w:eastAsia="ro-RO"/>
        </w:rPr>
        <w:t>Parteneriatul Estic (PaE) este parte a Politicii Europene de Vecinătate (PEV) a UE şi implică, alături de statele membre UE, şase ţări din vecinătatea sa estică: Armenia, Azerbaidjan, Belarus, Georgia, Republica Moldova şi Ucraina. A fost lansat cu ocazia Summit-ului PaE de la Praga, din 7 mai 2009.</w:t>
      </w:r>
    </w:p>
    <w:p w:rsidR="003B587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lang w:eastAsia="ro-RO"/>
        </w:rPr>
      </w:pPr>
      <w:r w:rsidRPr="000D6AB0">
        <w:rPr>
          <w:rFonts w:ascii="Times New Roman" w:hAnsi="Times New Roman"/>
          <w:lang w:eastAsia="ro-RO"/>
        </w:rPr>
        <w:t>Conceptul PaE vizează extinderea ariei de prosperitate şi securitate în vecinătatea estică a UE, în baza unui set comun de valori şi a armonizării treptate a politicilor.</w:t>
      </w:r>
    </w:p>
    <w:p w:rsidR="00262C16" w:rsidRPr="000D6AB0" w:rsidRDefault="003B5876" w:rsidP="003B5876">
      <w:pPr>
        <w:spacing w:after="0" w:line="240" w:lineRule="auto"/>
        <w:ind w:firstLine="708"/>
        <w:jc w:val="both"/>
        <w:rPr>
          <w:rFonts w:ascii="Times New Roman" w:hAnsi="Times New Roman"/>
          <w:lang w:eastAsia="ro-RO"/>
        </w:rPr>
      </w:pPr>
      <w:r w:rsidRPr="000D6AB0">
        <w:rPr>
          <w:rFonts w:ascii="Times New Roman" w:hAnsi="Times New Roman"/>
          <w:lang w:eastAsia="ro-RO"/>
        </w:rPr>
        <w:t>Obiectivele principale ale Parteneriatului Estic vizează proiectarea în regiune a unui climat de securitate, stabilitate democratică şi progres economico-social, printr-o mai puternică asociere politică şi integrare economică, precum şi facilitarea apropierii statelor partenere de valorile şi normele UE, în conformitate cu aspiraţiile şi capacitatea individuală a acestora.</w:t>
      </w:r>
    </w:p>
    <w:p w:rsidR="00B67F87" w:rsidRPr="000D6AB0" w:rsidRDefault="00B67F87" w:rsidP="003B5876">
      <w:pPr>
        <w:spacing w:after="0" w:line="240" w:lineRule="auto"/>
        <w:ind w:firstLine="708"/>
        <w:jc w:val="both"/>
        <w:rPr>
          <w:rFonts w:ascii="Times New Roman" w:hAnsi="Times New Roman"/>
          <w:lang w:eastAsia="ro-RO"/>
        </w:rPr>
      </w:pPr>
    </w:p>
    <w:p w:rsidR="00B67F87" w:rsidRPr="000D6AB0" w:rsidRDefault="00B67F87" w:rsidP="00B67F87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67F87" w:rsidRPr="000D6AB0" w:rsidRDefault="0028564C" w:rsidP="00B67F87">
      <w:pPr>
        <w:spacing w:after="0" w:line="240" w:lineRule="auto"/>
        <w:ind w:left="181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B67F87" w:rsidRPr="000D6AB0" w:rsidRDefault="00B67F87" w:rsidP="00B67F87">
      <w:pPr>
        <w:spacing w:after="0" w:line="240" w:lineRule="auto"/>
        <w:ind w:left="181"/>
        <w:rPr>
          <w:rFonts w:ascii="Times New Roman" w:hAnsi="Times New Roman"/>
          <w:b/>
          <w:bCs/>
          <w:i/>
          <w:lang w:val="it-IT"/>
        </w:rPr>
      </w:pPr>
      <w:r w:rsidRPr="000D6AB0">
        <w:rPr>
          <w:rFonts w:ascii="Times New Roman" w:hAnsi="Times New Roman"/>
          <w:b/>
          <w:bCs/>
          <w:i/>
          <w:lang w:val="it-IT"/>
        </w:rPr>
        <w:t>Direcţia Comunicare şi Relaţii Internaţionale</w:t>
      </w:r>
    </w:p>
    <w:p w:rsidR="00B67F87" w:rsidRPr="000D6AB0" w:rsidRDefault="00B67F87" w:rsidP="00B67F87">
      <w:pPr>
        <w:spacing w:after="0" w:line="240" w:lineRule="auto"/>
        <w:ind w:left="181"/>
        <w:rPr>
          <w:rFonts w:ascii="Times New Roman" w:hAnsi="Times New Roman"/>
          <w:b/>
          <w:bCs/>
          <w:lang w:val="it-IT"/>
        </w:rPr>
      </w:pPr>
      <w:smartTag w:uri="urn:schemas-microsoft-com:office:smarttags" w:element="PersonName">
        <w:r w:rsidRPr="000D6AB0">
          <w:rPr>
            <w:rFonts w:ascii="Times New Roman" w:hAnsi="Times New Roman"/>
            <w:b/>
            <w:bCs/>
            <w:lang w:val="it-IT"/>
          </w:rPr>
          <w:t>comunicare@anfp.gov.ro</w:t>
        </w:r>
      </w:smartTag>
    </w:p>
    <w:p w:rsidR="00B67F87" w:rsidRPr="000D6AB0" w:rsidRDefault="00B67F87" w:rsidP="00B67F87">
      <w:pPr>
        <w:spacing w:after="0" w:line="240" w:lineRule="auto"/>
        <w:ind w:left="181"/>
        <w:rPr>
          <w:rFonts w:ascii="Times New Roman" w:hAnsi="Times New Roman"/>
          <w:b/>
          <w:bCs/>
        </w:rPr>
      </w:pPr>
      <w:r w:rsidRPr="000D6AB0">
        <w:rPr>
          <w:rFonts w:ascii="Times New Roman" w:hAnsi="Times New Roman"/>
          <w:b/>
          <w:bCs/>
        </w:rPr>
        <w:t>Tel./fax: 0374 11 27 22</w:t>
      </w:r>
    </w:p>
    <w:p w:rsidR="00A461C7" w:rsidRPr="000D6AB0" w:rsidRDefault="00A461C7" w:rsidP="00262C16">
      <w:pPr>
        <w:rPr>
          <w:rFonts w:ascii="Times New Roman" w:hAnsi="Times New Roman"/>
          <w:lang w:val="en-US"/>
        </w:rPr>
      </w:pPr>
    </w:p>
    <w:sectPr w:rsidR="00A461C7" w:rsidRPr="000D6AB0" w:rsidSect="00262C16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568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4C" w:rsidRDefault="0028564C" w:rsidP="001F1EB0">
      <w:pPr>
        <w:spacing w:after="0" w:line="240" w:lineRule="auto"/>
      </w:pPr>
      <w:r>
        <w:separator/>
      </w:r>
    </w:p>
  </w:endnote>
  <w:endnote w:type="continuationSeparator" w:id="0">
    <w:p w:rsidR="0028564C" w:rsidRDefault="0028564C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2A3AC1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2A3AC1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262C16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2A3AC1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4C" w:rsidRDefault="0028564C" w:rsidP="001F1EB0">
      <w:pPr>
        <w:spacing w:after="0" w:line="240" w:lineRule="auto"/>
      </w:pPr>
      <w:r>
        <w:separator/>
      </w:r>
    </w:p>
  </w:footnote>
  <w:footnote w:type="continuationSeparator" w:id="0">
    <w:p w:rsidR="0028564C" w:rsidRDefault="0028564C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28564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28564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0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DDE"/>
    <w:rsid w:val="00024A31"/>
    <w:rsid w:val="000555C0"/>
    <w:rsid w:val="0007177C"/>
    <w:rsid w:val="00076119"/>
    <w:rsid w:val="00097E88"/>
    <w:rsid w:val="000D6AB0"/>
    <w:rsid w:val="00121085"/>
    <w:rsid w:val="00147D2E"/>
    <w:rsid w:val="00175C86"/>
    <w:rsid w:val="001B0BA7"/>
    <w:rsid w:val="001B6478"/>
    <w:rsid w:val="001F1EB0"/>
    <w:rsid w:val="00246032"/>
    <w:rsid w:val="00262C16"/>
    <w:rsid w:val="0028564C"/>
    <w:rsid w:val="0029417F"/>
    <w:rsid w:val="002A3AC1"/>
    <w:rsid w:val="002F40DF"/>
    <w:rsid w:val="002F53ED"/>
    <w:rsid w:val="00327B8C"/>
    <w:rsid w:val="0033301D"/>
    <w:rsid w:val="0035715D"/>
    <w:rsid w:val="00360998"/>
    <w:rsid w:val="00371C32"/>
    <w:rsid w:val="003B3991"/>
    <w:rsid w:val="003B5876"/>
    <w:rsid w:val="003F0955"/>
    <w:rsid w:val="0040496A"/>
    <w:rsid w:val="00476AD6"/>
    <w:rsid w:val="004E3C79"/>
    <w:rsid w:val="004E72FE"/>
    <w:rsid w:val="00594F40"/>
    <w:rsid w:val="0062485D"/>
    <w:rsid w:val="006512FB"/>
    <w:rsid w:val="00686A51"/>
    <w:rsid w:val="006A7FDA"/>
    <w:rsid w:val="00751504"/>
    <w:rsid w:val="007D6B24"/>
    <w:rsid w:val="007E611A"/>
    <w:rsid w:val="00896E93"/>
    <w:rsid w:val="008D30DC"/>
    <w:rsid w:val="00950410"/>
    <w:rsid w:val="00A461C7"/>
    <w:rsid w:val="00A50829"/>
    <w:rsid w:val="00A91525"/>
    <w:rsid w:val="00AD1300"/>
    <w:rsid w:val="00B211C6"/>
    <w:rsid w:val="00B67F87"/>
    <w:rsid w:val="00B75237"/>
    <w:rsid w:val="00B90A7E"/>
    <w:rsid w:val="00BC0943"/>
    <w:rsid w:val="00BE2DDE"/>
    <w:rsid w:val="00C26502"/>
    <w:rsid w:val="00C43FB8"/>
    <w:rsid w:val="00C57737"/>
    <w:rsid w:val="00C64404"/>
    <w:rsid w:val="00C72D7F"/>
    <w:rsid w:val="00CD7882"/>
    <w:rsid w:val="00D01D00"/>
    <w:rsid w:val="00D6294C"/>
    <w:rsid w:val="00D63DC3"/>
    <w:rsid w:val="00D77E53"/>
    <w:rsid w:val="00DA50B2"/>
    <w:rsid w:val="00DA6EE5"/>
    <w:rsid w:val="00DE5690"/>
    <w:rsid w:val="00E01A37"/>
    <w:rsid w:val="00E03F7C"/>
    <w:rsid w:val="00E66364"/>
    <w:rsid w:val="00EB5B48"/>
    <w:rsid w:val="00ED5A75"/>
    <w:rsid w:val="00EE7A7F"/>
    <w:rsid w:val="00EF1E3D"/>
    <w:rsid w:val="00EF4A7E"/>
    <w:rsid w:val="00F2086D"/>
    <w:rsid w:val="00F433B7"/>
    <w:rsid w:val="00F568B6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DE"/>
    <w:pPr>
      <w:spacing w:after="200" w:line="276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Strong">
    <w:name w:val="Strong"/>
    <w:basedOn w:val="DefaultParagraphFont"/>
    <w:uiPriority w:val="22"/>
    <w:qFormat/>
    <w:rsid w:val="00D629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DE"/>
    <w:pPr>
      <w:spacing w:after="200" w:line="276" w:lineRule="auto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Strong">
    <w:name w:val="Strong"/>
    <w:basedOn w:val="DefaultParagraphFont"/>
    <w:uiPriority w:val="22"/>
    <w:qFormat/>
    <w:rsid w:val="00D629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Mihaela Vintila</cp:lastModifiedBy>
  <cp:revision>9</cp:revision>
  <cp:lastPrinted>2015-10-01T08:42:00Z</cp:lastPrinted>
  <dcterms:created xsi:type="dcterms:W3CDTF">2015-10-02T07:38:00Z</dcterms:created>
  <dcterms:modified xsi:type="dcterms:W3CDTF">2015-10-02T08:42:00Z</dcterms:modified>
</cp:coreProperties>
</file>