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iCs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iCs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iCs/>
          <w:sz w:val="24"/>
          <w:szCs w:val="24"/>
          <w:lang w:val="ro-RO"/>
        </w:rPr>
        <w:t>APROB</w:t>
      </w: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NUME PRENUME ȘI FUNCȚIA CONDUCĂTORULUI </w:t>
      </w: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AUTORITĂȚII/INSTITUȚIEI PUBLICE</w:t>
      </w: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SEMNĂTURA </w:t>
      </w: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right"/>
        <w:rPr>
          <w:rFonts w:ascii="Trebuchet MS" w:eastAsia="Calibri" w:hAnsi="Trebuchet MS" w:cs="Times New Roman"/>
          <w:b/>
          <w:sz w:val="24"/>
          <w:szCs w:val="24"/>
          <w:lang w:val="ro-RO"/>
        </w:rPr>
      </w:pPr>
    </w:p>
    <w:tbl>
      <w:tblPr>
        <w:tblStyle w:val="TableGrid1"/>
        <w:tblW w:w="15163" w:type="dxa"/>
        <w:tblLayout w:type="fixed"/>
        <w:tblLook w:val="04A0" w:firstRow="1" w:lastRow="0" w:firstColumn="1" w:lastColumn="0" w:noHBand="0" w:noVBand="1"/>
      </w:tblPr>
      <w:tblGrid>
        <w:gridCol w:w="976"/>
        <w:gridCol w:w="2218"/>
        <w:gridCol w:w="487"/>
        <w:gridCol w:w="2126"/>
        <w:gridCol w:w="3119"/>
        <w:gridCol w:w="2409"/>
        <w:gridCol w:w="1985"/>
        <w:gridCol w:w="1843"/>
      </w:tblGrid>
      <w:tr w:rsidR="00720617" w:rsidRPr="00720617" w:rsidTr="003A3638">
        <w:tc>
          <w:tcPr>
            <w:tcW w:w="976" w:type="dxa"/>
            <w:shd w:val="clear" w:color="auto" w:fill="47AAC5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>Nr.crt.</w:t>
            </w:r>
          </w:p>
        </w:tc>
        <w:tc>
          <w:tcPr>
            <w:tcW w:w="2218" w:type="dxa"/>
            <w:shd w:val="clear" w:color="auto" w:fill="47AAC5"/>
          </w:tcPr>
          <w:p w:rsidR="00720617" w:rsidRPr="00720617" w:rsidRDefault="00720617" w:rsidP="00720617">
            <w:pPr>
              <w:tabs>
                <w:tab w:val="left" w:pos="3994"/>
              </w:tabs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1969" w:type="dxa"/>
            <w:gridSpan w:val="6"/>
            <w:shd w:val="clear" w:color="auto" w:fill="47AAC5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8"/>
                <w:szCs w:val="28"/>
              </w:rPr>
            </w:pPr>
            <w:r w:rsidRPr="00720617">
              <w:rPr>
                <w:rFonts w:ascii="Trebuchet MS" w:hAnsi="Trebuchet MS"/>
                <w:b/>
                <w:sz w:val="28"/>
                <w:szCs w:val="28"/>
              </w:rPr>
              <w:t xml:space="preserve">                               Raport de analiză a posturilor</w:t>
            </w:r>
          </w:p>
        </w:tc>
      </w:tr>
      <w:tr w:rsidR="00720617" w:rsidRPr="00720617" w:rsidTr="003A3638">
        <w:trPr>
          <w:trHeight w:val="135"/>
        </w:trPr>
        <w:tc>
          <w:tcPr>
            <w:tcW w:w="976" w:type="dxa"/>
            <w:vMerge w:val="restart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218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1969" w:type="dxa"/>
            <w:gridSpan w:val="6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>Denumirea autorității sau instituției publice</w:t>
            </w:r>
          </w:p>
        </w:tc>
      </w:tr>
      <w:tr w:rsidR="00720617" w:rsidRPr="00720617" w:rsidTr="003A3638">
        <w:trPr>
          <w:trHeight w:val="135"/>
        </w:trPr>
        <w:tc>
          <w:tcPr>
            <w:tcW w:w="976" w:type="dxa"/>
            <w:vMerge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8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69" w:type="dxa"/>
            <w:gridSpan w:val="6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20617" w:rsidRPr="00720617" w:rsidTr="003A3638">
        <w:trPr>
          <w:trHeight w:val="143"/>
        </w:trPr>
        <w:tc>
          <w:tcPr>
            <w:tcW w:w="976" w:type="dxa"/>
            <w:vMerge w:val="restart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>2.</w:t>
            </w:r>
          </w:p>
        </w:tc>
        <w:tc>
          <w:tcPr>
            <w:tcW w:w="2218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1969" w:type="dxa"/>
            <w:gridSpan w:val="6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>Număr de posturi supuse analizei:</w:t>
            </w:r>
          </w:p>
        </w:tc>
      </w:tr>
      <w:tr w:rsidR="00720617" w:rsidRPr="00720617" w:rsidTr="003A3638">
        <w:trPr>
          <w:trHeight w:val="609"/>
        </w:trPr>
        <w:tc>
          <w:tcPr>
            <w:tcW w:w="976" w:type="dxa"/>
            <w:vMerge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8" w:type="dxa"/>
          </w:tcPr>
          <w:p w:rsidR="00720617" w:rsidRPr="00720617" w:rsidRDefault="00720617" w:rsidP="00720617">
            <w:pPr>
              <w:tabs>
                <w:tab w:val="left" w:pos="3994"/>
              </w:tabs>
              <w:ind w:left="1080"/>
              <w:contextualSpacing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69" w:type="dxa"/>
            <w:gridSpan w:val="6"/>
          </w:tcPr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funcții publice din categoria înalților funcționari publici: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</w:t>
            </w:r>
            <w:r w:rsidRPr="0072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617">
              <w:rPr>
                <w:rFonts w:ascii="Trebuchet MS" w:hAnsi="Trebuchet MS"/>
                <w:sz w:val="24"/>
                <w:szCs w:val="24"/>
              </w:rPr>
              <w:t xml:space="preserve">director general: 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</w:t>
            </w:r>
            <w:r w:rsidRPr="0072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617">
              <w:rPr>
                <w:rFonts w:ascii="Trebuchet MS" w:hAnsi="Trebuchet MS"/>
                <w:sz w:val="24"/>
                <w:szCs w:val="24"/>
              </w:rPr>
              <w:t>director general adjunct: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director: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director</w:t>
            </w:r>
            <w:r w:rsidRPr="0072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617">
              <w:rPr>
                <w:rFonts w:ascii="Trebuchet MS" w:hAnsi="Trebuchet MS"/>
                <w:sz w:val="24"/>
                <w:szCs w:val="24"/>
              </w:rPr>
              <w:t>adjunct: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director</w:t>
            </w:r>
            <w:r w:rsidRPr="0072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617">
              <w:rPr>
                <w:rFonts w:ascii="Trebuchet MS" w:hAnsi="Trebuchet MS"/>
                <w:sz w:val="24"/>
                <w:szCs w:val="24"/>
              </w:rPr>
              <w:t>executiv: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director</w:t>
            </w:r>
            <w:r w:rsidRPr="0072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617">
              <w:rPr>
                <w:rFonts w:ascii="Trebuchet MS" w:hAnsi="Trebuchet MS"/>
                <w:sz w:val="24"/>
                <w:szCs w:val="24"/>
              </w:rPr>
              <w:t>executiv adjunct: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</w:t>
            </w:r>
            <w:r w:rsidRPr="0072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617">
              <w:rPr>
                <w:rFonts w:ascii="Trebuchet MS" w:hAnsi="Trebuchet MS"/>
                <w:sz w:val="24"/>
                <w:szCs w:val="24"/>
              </w:rPr>
              <w:t>șef serviciu: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grad profesional superior: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grad profesional principal: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grad profesional asistent:</w:t>
            </w:r>
          </w:p>
          <w:p w:rsidR="00720617" w:rsidRPr="00720617" w:rsidRDefault="00720617" w:rsidP="00720617">
            <w:pPr>
              <w:numPr>
                <w:ilvl w:val="0"/>
                <w:numId w:val="1"/>
              </w:numPr>
              <w:tabs>
                <w:tab w:val="left" w:pos="3994"/>
              </w:tabs>
              <w:contextualSpacing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sz w:val="24"/>
                <w:szCs w:val="24"/>
              </w:rPr>
              <w:t>funcţii</w:t>
            </w:r>
            <w:proofErr w:type="spellEnd"/>
            <w:r w:rsidRPr="00720617">
              <w:rPr>
                <w:rFonts w:ascii="Trebuchet MS" w:hAnsi="Trebuchet MS"/>
                <w:sz w:val="24"/>
                <w:szCs w:val="24"/>
              </w:rPr>
              <w:t xml:space="preserve"> publice de grad profesional debutant:</w:t>
            </w:r>
          </w:p>
          <w:p w:rsidR="00720617" w:rsidRPr="00720617" w:rsidRDefault="00720617" w:rsidP="00720617">
            <w:pPr>
              <w:tabs>
                <w:tab w:val="left" w:pos="3994"/>
              </w:tabs>
              <w:ind w:left="720"/>
              <w:contextualSpacing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20617" w:rsidRPr="00720617" w:rsidTr="003A3638">
        <w:trPr>
          <w:trHeight w:val="143"/>
        </w:trPr>
        <w:tc>
          <w:tcPr>
            <w:tcW w:w="976" w:type="dxa"/>
            <w:vMerge w:val="restart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>3.</w:t>
            </w:r>
          </w:p>
        </w:tc>
        <w:tc>
          <w:tcPr>
            <w:tcW w:w="2705" w:type="dxa"/>
            <w:gridSpan w:val="2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 xml:space="preserve">Funcția publică supusă analizei (denumire/clasă/grad profesional și ID) și </w:t>
            </w:r>
            <w:r w:rsidRPr="00720617">
              <w:rPr>
                <w:rFonts w:ascii="Trebuchet MS" w:hAnsi="Trebuchet MS"/>
                <w:b/>
                <w:sz w:val="24"/>
                <w:szCs w:val="24"/>
              </w:rPr>
              <w:lastRenderedPageBreak/>
              <w:t>structura funcțională din care face parte</w:t>
            </w:r>
          </w:p>
        </w:tc>
        <w:tc>
          <w:tcPr>
            <w:tcW w:w="2126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Situația ocupării postului (ocupat/ vacant/temporar </w:t>
            </w:r>
            <w:r w:rsidRPr="00720617">
              <w:rPr>
                <w:rFonts w:ascii="Trebuchet MS" w:hAnsi="Trebuchet MS"/>
                <w:b/>
                <w:sz w:val="24"/>
                <w:szCs w:val="24"/>
              </w:rPr>
              <w:lastRenderedPageBreak/>
              <w:t>ocupat/ temporar vacant)</w:t>
            </w:r>
          </w:p>
        </w:tc>
        <w:tc>
          <w:tcPr>
            <w:tcW w:w="3119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720617">
              <w:rPr>
                <w:rFonts w:ascii="Trebuchet MS" w:hAnsi="Trebuchet MS"/>
                <w:b/>
                <w:sz w:val="24"/>
                <w:szCs w:val="24"/>
              </w:rPr>
              <w:lastRenderedPageBreak/>
              <w:t>Competenţele</w:t>
            </w:r>
            <w:proofErr w:type="spellEnd"/>
            <w:r w:rsidRPr="00720617">
              <w:rPr>
                <w:rFonts w:ascii="Trebuchet MS" w:hAnsi="Trebuchet MS"/>
                <w:b/>
                <w:sz w:val="24"/>
                <w:szCs w:val="24"/>
              </w:rPr>
              <w:t xml:space="preserve"> generale </w:t>
            </w:r>
            <w:proofErr w:type="spellStart"/>
            <w:r w:rsidRPr="00720617">
              <w:rPr>
                <w:rFonts w:ascii="Trebuchet MS" w:hAnsi="Trebuchet MS"/>
                <w:b/>
                <w:sz w:val="24"/>
                <w:szCs w:val="24"/>
              </w:rPr>
              <w:t>şi</w:t>
            </w:r>
            <w:proofErr w:type="spellEnd"/>
            <w:r w:rsidRPr="00720617">
              <w:rPr>
                <w:rFonts w:ascii="Trebuchet MS" w:hAnsi="Trebuchet MS"/>
                <w:b/>
                <w:sz w:val="24"/>
                <w:szCs w:val="24"/>
              </w:rPr>
              <w:t xml:space="preserve"> nivelurile de complexitate aferente</w:t>
            </w:r>
            <w:r w:rsidRPr="00720617">
              <w:rPr>
                <w:rFonts w:ascii="Trebuchet MS" w:hAnsi="Trebuchet MS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409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 xml:space="preserve">Competența specifică /Competențele specifice </w:t>
            </w:r>
            <w:r w:rsidRPr="00720617">
              <w:rPr>
                <w:rFonts w:ascii="Trebuchet MS" w:hAnsi="Trebuchet MS"/>
                <w:b/>
                <w:sz w:val="24"/>
                <w:szCs w:val="24"/>
              </w:rPr>
              <w:lastRenderedPageBreak/>
              <w:t>identificată/ identificate</w:t>
            </w:r>
            <w:r w:rsidRPr="0072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617">
              <w:rPr>
                <w:rFonts w:ascii="Trebuchet MS" w:hAnsi="Trebuchet MS"/>
                <w:b/>
                <w:sz w:val="24"/>
                <w:szCs w:val="24"/>
              </w:rPr>
              <w:t>nivelurile de complexitate aferente</w:t>
            </w:r>
            <w:r w:rsidRPr="00720617">
              <w:rPr>
                <w:rFonts w:ascii="Trebuchet MS" w:hAnsi="Trebuchet MS"/>
                <w:sz w:val="24"/>
                <w:szCs w:val="24"/>
                <w:vertAlign w:val="superscript"/>
              </w:rPr>
              <w:footnoteReference w:id="2"/>
            </w:r>
            <w:r w:rsidRPr="00720617">
              <w:rPr>
                <w:rFonts w:ascii="Trebuchet MS" w:hAnsi="Trebuchet MS"/>
                <w:b/>
                <w:sz w:val="24"/>
                <w:szCs w:val="24"/>
              </w:rPr>
              <w:t>, după caz</w:t>
            </w:r>
          </w:p>
        </w:tc>
        <w:tc>
          <w:tcPr>
            <w:tcW w:w="1985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Definiția competenței specifice </w:t>
            </w:r>
            <w:r w:rsidRPr="0072061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identificate </w:t>
            </w:r>
            <w:r w:rsidRPr="00720617">
              <w:rPr>
                <w:rFonts w:ascii="Trebuchet MS" w:hAnsi="Trebuchet MS"/>
                <w:b/>
                <w:bCs/>
                <w:sz w:val="24"/>
                <w:szCs w:val="24"/>
              </w:rPr>
              <w:lastRenderedPageBreak/>
              <w:t xml:space="preserve">potrivit art. 11 alin. (2) lit. d) din anexa nr. 8 la </w:t>
            </w:r>
            <w:proofErr w:type="spellStart"/>
            <w:r w:rsidRPr="00720617">
              <w:rPr>
                <w:rFonts w:ascii="Trebuchet MS" w:hAnsi="Trebuchet MS"/>
                <w:b/>
                <w:bCs/>
                <w:sz w:val="24"/>
                <w:szCs w:val="24"/>
              </w:rPr>
              <w:t>Ordonanţa</w:t>
            </w:r>
            <w:proofErr w:type="spellEnd"/>
            <w:r w:rsidRPr="0072061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720617">
              <w:rPr>
                <w:rFonts w:ascii="Trebuchet MS" w:hAnsi="Trebuchet MS"/>
                <w:b/>
                <w:bCs/>
                <w:sz w:val="24"/>
                <w:szCs w:val="24"/>
              </w:rPr>
              <w:t>urgenţă</w:t>
            </w:r>
            <w:proofErr w:type="spellEnd"/>
            <w:r w:rsidRPr="0072061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a Guvernului nr. 57/2019, cu modificările și completările ulterioare</w:t>
            </w:r>
          </w:p>
        </w:tc>
        <w:tc>
          <w:tcPr>
            <w:tcW w:w="1843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lastRenderedPageBreak/>
              <w:t>Modalitate de verificare a competenței specifice</w:t>
            </w:r>
            <w:r w:rsidRPr="00720617">
              <w:rPr>
                <w:rFonts w:ascii="Trebuchet MS" w:hAnsi="Trebuchet MS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720617" w:rsidRPr="00720617" w:rsidTr="003A3638">
        <w:trPr>
          <w:trHeight w:val="349"/>
        </w:trPr>
        <w:tc>
          <w:tcPr>
            <w:tcW w:w="976" w:type="dxa"/>
            <w:vMerge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1.</w:t>
            </w:r>
          </w:p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20617" w:rsidRPr="00720617" w:rsidTr="003A3638">
        <w:trPr>
          <w:trHeight w:val="347"/>
        </w:trPr>
        <w:tc>
          <w:tcPr>
            <w:tcW w:w="976" w:type="dxa"/>
            <w:vMerge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2.</w:t>
            </w:r>
          </w:p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20617" w:rsidRPr="00720617" w:rsidTr="003A3638">
        <w:trPr>
          <w:trHeight w:val="347"/>
        </w:trPr>
        <w:tc>
          <w:tcPr>
            <w:tcW w:w="976" w:type="dxa"/>
            <w:vMerge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3.</w:t>
            </w:r>
          </w:p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20617" w:rsidRPr="00720617" w:rsidTr="003A3638">
        <w:trPr>
          <w:trHeight w:val="347"/>
        </w:trPr>
        <w:tc>
          <w:tcPr>
            <w:tcW w:w="976" w:type="dxa"/>
            <w:vMerge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……………………………</w:t>
            </w:r>
          </w:p>
        </w:tc>
        <w:tc>
          <w:tcPr>
            <w:tcW w:w="2126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20617" w:rsidRPr="00720617" w:rsidTr="003A3638">
        <w:trPr>
          <w:trHeight w:val="143"/>
        </w:trPr>
        <w:tc>
          <w:tcPr>
            <w:tcW w:w="976" w:type="dxa"/>
            <w:vMerge w:val="restart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2218" w:type="dxa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1969" w:type="dxa"/>
            <w:gridSpan w:val="6"/>
            <w:shd w:val="clear" w:color="auto" w:fill="8EAADB" w:themeFill="accent5" w:themeFillTint="99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720617">
              <w:rPr>
                <w:rFonts w:ascii="Trebuchet MS" w:hAnsi="Trebuchet MS"/>
                <w:b/>
                <w:sz w:val="24"/>
                <w:szCs w:val="24"/>
              </w:rPr>
              <w:t>Anexe</w:t>
            </w:r>
          </w:p>
        </w:tc>
      </w:tr>
      <w:tr w:rsidR="00720617" w:rsidRPr="00720617" w:rsidTr="003A3638">
        <w:trPr>
          <w:trHeight w:val="567"/>
        </w:trPr>
        <w:tc>
          <w:tcPr>
            <w:tcW w:w="976" w:type="dxa"/>
            <w:vMerge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950" w:type="dxa"/>
            <w:gridSpan w:val="4"/>
          </w:tcPr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720617" w:rsidRPr="00720617" w:rsidRDefault="00720617" w:rsidP="00720617">
            <w:pPr>
              <w:tabs>
                <w:tab w:val="left" w:pos="3994"/>
              </w:tabs>
              <w:rPr>
                <w:rFonts w:ascii="Trebuchet MS" w:hAnsi="Trebuchet MS"/>
                <w:sz w:val="24"/>
                <w:szCs w:val="24"/>
              </w:rPr>
            </w:pPr>
            <w:r w:rsidRPr="00720617">
              <w:rPr>
                <w:rFonts w:ascii="Trebuchet MS" w:hAnsi="Trebuchet MS"/>
                <w:sz w:val="24"/>
                <w:szCs w:val="24"/>
              </w:rPr>
              <w:t>Alte documente relevante</w:t>
            </w:r>
          </w:p>
        </w:tc>
        <w:tc>
          <w:tcPr>
            <w:tcW w:w="2409" w:type="dxa"/>
          </w:tcPr>
          <w:p w:rsidR="00720617" w:rsidRPr="00720617" w:rsidDel="00357FEE" w:rsidRDefault="00720617" w:rsidP="00720617">
            <w:pPr>
              <w:tabs>
                <w:tab w:val="left" w:pos="3994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20617" w:rsidRPr="00720617" w:rsidRDefault="00720617" w:rsidP="00720617">
            <w:pPr>
              <w:tabs>
                <w:tab w:val="left" w:pos="3994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720617" w:rsidRPr="00720617" w:rsidRDefault="00720617" w:rsidP="00720617">
      <w:pPr>
        <w:tabs>
          <w:tab w:val="left" w:pos="3994"/>
        </w:tabs>
        <w:spacing w:after="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  <w:vertAlign w:val="superscript"/>
          <w:lang w:val="ro-RO"/>
        </w:rPr>
      </w:pPr>
    </w:p>
    <w:p w:rsidR="00720617" w:rsidRPr="00720617" w:rsidRDefault="00720617" w:rsidP="00720617">
      <w:pPr>
        <w:rPr>
          <w:rFonts w:ascii="Trebuchet MS" w:eastAsia="Calibri" w:hAnsi="Trebuchet MS" w:cs="Times New Roman"/>
          <w:sz w:val="24"/>
          <w:szCs w:val="24"/>
          <w:lang w:val="ro-RO"/>
        </w:rPr>
        <w:sectPr w:rsidR="00720617" w:rsidRPr="00720617" w:rsidSect="009D32FE">
          <w:pgSz w:w="16839" w:h="11907" w:orient="landscape" w:code="9"/>
          <w:pgMar w:top="1418" w:right="1077" w:bottom="284" w:left="1276" w:header="284" w:footer="125" w:gutter="0"/>
          <w:cols w:space="708"/>
          <w:titlePg/>
          <w:docGrid w:linePitch="360"/>
        </w:sectPr>
      </w:pPr>
    </w:p>
    <w:p w:rsidR="00720617" w:rsidRPr="00720617" w:rsidRDefault="00720617" w:rsidP="0072061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iCs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lastRenderedPageBreak/>
        <w:tab/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ab/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ab/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ab/>
      </w:r>
    </w:p>
    <w:p w:rsidR="00720617" w:rsidRPr="00720617" w:rsidRDefault="00720617" w:rsidP="00720617">
      <w:pPr>
        <w:spacing w:line="240" w:lineRule="auto"/>
        <w:ind w:left="284"/>
        <w:jc w:val="right"/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Document de aprobare a stabilirii pentru fiecare post aferent unei </w:t>
      </w:r>
      <w:proofErr w:type="spellStart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>funcţii</w:t>
      </w:r>
      <w:proofErr w:type="spellEnd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 publice a </w:t>
      </w:r>
      <w:proofErr w:type="spellStart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>competenţelor</w:t>
      </w:r>
      <w:proofErr w:type="spellEnd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 generale </w:t>
      </w:r>
      <w:proofErr w:type="spellStart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>şi</w:t>
      </w:r>
      <w:proofErr w:type="spellEnd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 a </w:t>
      </w:r>
      <w:proofErr w:type="spellStart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>competenţelor</w:t>
      </w:r>
      <w:proofErr w:type="spellEnd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 specifice identificate în cadrul autorităților și instituțiilor publice</w:t>
      </w:r>
      <w:r w:rsidRPr="00720617">
        <w:rPr>
          <w:rFonts w:ascii="Trebuchet MS" w:eastAsia="Calibri" w:hAnsi="Trebuchet MS" w:cs="Times New Roman"/>
          <w:color w:val="5B9BD5" w:themeColor="accent1"/>
          <w:sz w:val="24"/>
          <w:szCs w:val="24"/>
          <w:vertAlign w:val="superscript"/>
          <w:lang w:val="ro-RO"/>
        </w:rPr>
        <w:footnoteReference w:id="4"/>
      </w: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iCs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iCs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iCs/>
          <w:sz w:val="24"/>
          <w:szCs w:val="24"/>
          <w:lang w:val="ro-RO"/>
        </w:rPr>
        <w:t>APROB</w:t>
      </w: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NUME PRENUME ȘI FUNCȚIA CONDUCĂTORULUI </w:t>
      </w: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AUTORITĂȚII/INSTITUȚIEI PUBLICE</w:t>
      </w: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SEMNĂTURA </w:t>
      </w:r>
    </w:p>
    <w:p w:rsidR="00720617" w:rsidRPr="00720617" w:rsidRDefault="00720617" w:rsidP="00720617">
      <w:pPr>
        <w:spacing w:after="0" w:line="240" w:lineRule="auto"/>
        <w:jc w:val="both"/>
        <w:rPr>
          <w:rFonts w:ascii="Trebuchet MS" w:eastAsia="Times New Roman" w:hAnsi="Trebuchet MS" w:cs="Times New Roman"/>
          <w:bCs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jc w:val="both"/>
        <w:rPr>
          <w:rFonts w:ascii="Trebuchet MS" w:eastAsia="Times New Roman" w:hAnsi="Trebuchet MS" w:cs="Times New Roman"/>
          <w:bCs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jc w:val="both"/>
        <w:rPr>
          <w:rFonts w:ascii="Trebuchet MS" w:eastAsia="Times New Roman" w:hAnsi="Trebuchet MS" w:cs="Times New Roman"/>
          <w:bCs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Cs/>
          <w:sz w:val="24"/>
          <w:szCs w:val="24"/>
          <w:lang w:val="ro-RO"/>
        </w:rPr>
        <w:t>În vederea respectării prevederilor art. 26-29 din anexa nr. 8 la</w:t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Ordonanţa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de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urgenţă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a Guvernului nr. 57/2019 privind Codul administrativ</w:t>
      </w:r>
      <w:r w:rsidRPr="00720617">
        <w:rPr>
          <w:rFonts w:ascii="Trebuchet MS" w:eastAsia="Times New Roman" w:hAnsi="Trebuchet MS" w:cs="Times New Roman"/>
          <w:bCs/>
          <w:sz w:val="24"/>
          <w:szCs w:val="24"/>
          <w:lang w:val="ro-RO"/>
        </w:rPr>
        <w:t xml:space="preserve">, cu modificările și completările ulterioare, se supune spre aprobare </w:t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raportul de analiză a posturilor prin care sunt stabilite competențele generale și competențele specifice pentru fiecare post aferent unei funcții publice. </w:t>
      </w: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Prezentul document și raportul de analiză a posturilor aprobate de conducătorul autorității sau instituției publice se anexează adresei de solicitare a avizului Agenției Naționale a Funcționarilor Publici privind competențele specifice. </w:t>
      </w: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Cs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bCs/>
          <w:i/>
          <w:sz w:val="24"/>
          <w:szCs w:val="24"/>
          <w:lang w:val="ro-RO"/>
        </w:rPr>
      </w:pPr>
      <w:r w:rsidRPr="00720617">
        <w:rPr>
          <w:rFonts w:ascii="Trebuchet MS" w:eastAsia="Times New Roman" w:hAnsi="Trebuchet MS" w:cs="Times New Roman"/>
          <w:b/>
          <w:bCs/>
          <w:i/>
          <w:sz w:val="24"/>
          <w:szCs w:val="24"/>
          <w:lang w:val="ro-RO"/>
        </w:rPr>
        <w:t xml:space="preserve"> </w:t>
      </w: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Grup de lucru</w:t>
      </w:r>
      <w:r w:rsidRPr="00720617">
        <w:rPr>
          <w:rFonts w:ascii="Trebuchet MS" w:eastAsia="Calibri" w:hAnsi="Trebuchet MS" w:cs="Times New Roman"/>
          <w:sz w:val="24"/>
          <w:szCs w:val="24"/>
          <w:vertAlign w:val="superscript"/>
          <w:lang w:val="ro-RO"/>
        </w:rPr>
        <w:footnoteReference w:id="5"/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:</w:t>
      </w: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ind w:firstLine="72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Calibri" w:hAnsi="Trebuchet MS" w:cs="Times New Roman"/>
          <w:b/>
          <w:sz w:val="20"/>
          <w:szCs w:val="24"/>
          <w:lang w:val="ro-RO"/>
        </w:rPr>
      </w:pPr>
      <w:bookmarkStart w:id="0" w:name="_GoBack"/>
      <w:bookmarkEnd w:id="0"/>
    </w:p>
    <w:p w:rsidR="00720617" w:rsidRPr="00720617" w:rsidRDefault="00720617" w:rsidP="00720617">
      <w:pPr>
        <w:spacing w:after="0" w:line="240" w:lineRule="auto"/>
        <w:jc w:val="right"/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</w:pPr>
    </w:p>
    <w:p w:rsidR="00720617" w:rsidRPr="00720617" w:rsidRDefault="00720617" w:rsidP="00720617">
      <w:pPr>
        <w:spacing w:line="240" w:lineRule="auto"/>
        <w:ind w:left="142"/>
        <w:contextualSpacing/>
        <w:jc w:val="both"/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</w:pPr>
    </w:p>
    <w:p w:rsidR="00720617" w:rsidRPr="00720617" w:rsidRDefault="00720617" w:rsidP="00720617">
      <w:pPr>
        <w:spacing w:line="240" w:lineRule="auto"/>
        <w:ind w:left="142"/>
        <w:contextualSpacing/>
        <w:jc w:val="both"/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lastRenderedPageBreak/>
        <w:t xml:space="preserve">Model al adresei de solicitare a avizului Agenției Naționale a Funcționarilor Publici privind competențele specifice identificate pentru autoritățile și instituțiile publice în cadrul cărora sunt stabilite funcții publice prevăzute la art. 385 din </w:t>
      </w:r>
      <w:proofErr w:type="spellStart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>Ordonanţa</w:t>
      </w:r>
      <w:proofErr w:type="spellEnd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 de </w:t>
      </w:r>
      <w:proofErr w:type="spellStart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>urgenţă</w:t>
      </w:r>
      <w:proofErr w:type="spellEnd"/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 a Guvernului nr. 57/2019, cu modificările și completările ulterioare</w:t>
      </w:r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vertAlign w:val="superscript"/>
          <w:lang w:val="ro-RO"/>
        </w:rPr>
        <w:footnoteReference w:id="6"/>
      </w:r>
      <w:r w:rsidRPr="00720617">
        <w:rPr>
          <w:rFonts w:ascii="Trebuchet MS" w:eastAsia="Calibri" w:hAnsi="Trebuchet MS" w:cs="Times New Roman"/>
          <w:b/>
          <w:color w:val="5B9BD5" w:themeColor="accent1"/>
          <w:sz w:val="24"/>
          <w:szCs w:val="24"/>
          <w:lang w:val="ro-RO"/>
        </w:rPr>
        <w:t xml:space="preserve">  </w:t>
      </w:r>
    </w:p>
    <w:p w:rsidR="00720617" w:rsidRPr="00720617" w:rsidRDefault="00720617" w:rsidP="00720617">
      <w:pPr>
        <w:tabs>
          <w:tab w:val="left" w:pos="399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val="ro-RO"/>
        </w:rPr>
      </w:pP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ab/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ab/>
      </w: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ab/>
      </w:r>
    </w:p>
    <w:p w:rsidR="00720617" w:rsidRPr="00720617" w:rsidRDefault="00720617" w:rsidP="0072061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val="ro-RO"/>
        </w:rPr>
      </w:pPr>
    </w:p>
    <w:p w:rsidR="00720617" w:rsidRPr="00720617" w:rsidRDefault="00720617" w:rsidP="0072061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eastAsia="Calibri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b/>
          <w:sz w:val="24"/>
          <w:szCs w:val="24"/>
          <w:lang w:val="ro-RO"/>
        </w:rPr>
        <w:t>AGENȚIA NAȚIONALĂ A FUNCȚIONARILOR PUBLICI</w:t>
      </w:r>
    </w:p>
    <w:p w:rsidR="00720617" w:rsidRPr="00720617" w:rsidRDefault="00720617" w:rsidP="0072061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eastAsia="Calibri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b/>
          <w:sz w:val="24"/>
          <w:szCs w:val="24"/>
          <w:lang w:val="ro-RO"/>
        </w:rPr>
        <w:t>DOAMNEI/DOMNULUI PREȘEDINTE</w:t>
      </w:r>
    </w:p>
    <w:p w:rsidR="00720617" w:rsidRPr="00720617" w:rsidRDefault="00720617" w:rsidP="0072061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eastAsia="Calibri" w:hAnsi="Trebuchet MS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center" w:pos="4536"/>
          <w:tab w:val="right" w:pos="9072"/>
        </w:tabs>
        <w:spacing w:after="0" w:line="240" w:lineRule="auto"/>
        <w:ind w:firstLine="567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Având în vedere dispozițiile art. 30 alin. (1), (3) și (4) din anexa nr.8 la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Ordonanţa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de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urgenţă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a Guvernului nr.57/2019, cu modificările și completările ulterioare, vă solicităm avizul privind stabilirea competențelor specifice pentru funcțiile publice din cadrul ... (se va completa denumirea autorității sau instituției publice pentru care se solicită avizul).</w:t>
      </w:r>
    </w:p>
    <w:p w:rsidR="00720617" w:rsidRPr="00720617" w:rsidRDefault="00720617" w:rsidP="00720617">
      <w:pPr>
        <w:spacing w:after="0" w:line="240" w:lineRule="auto"/>
        <w:ind w:firstLine="567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În vederea avizării competențelor specifice propuse, vă transmitem documentul prin care… (se va completa cu funcția conducătorului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autorităţii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sau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instituţiei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publice) a aprobat stabilirea pentru fiecare post aferent unei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funcţii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publice a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competenţelor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generale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şi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a </w:t>
      </w:r>
      <w:proofErr w:type="spellStart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competenţelor</w:t>
      </w:r>
      <w:proofErr w:type="spellEnd"/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 xml:space="preserve"> specifice identificate, pe baza raportului de analiză a posturilor, anexate.</w:t>
      </w:r>
    </w:p>
    <w:p w:rsidR="00720617" w:rsidRPr="00720617" w:rsidRDefault="00720617" w:rsidP="00720617">
      <w:pPr>
        <w:tabs>
          <w:tab w:val="center" w:pos="4536"/>
          <w:tab w:val="left" w:pos="5355"/>
          <w:tab w:val="right" w:pos="9072"/>
        </w:tabs>
        <w:spacing w:after="0" w:line="240" w:lineRule="auto"/>
        <w:ind w:left="720"/>
        <w:contextualSpacing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center" w:pos="4536"/>
          <w:tab w:val="left" w:pos="5355"/>
          <w:tab w:val="right" w:pos="9072"/>
        </w:tabs>
        <w:spacing w:after="0" w:line="240" w:lineRule="auto"/>
        <w:ind w:left="720"/>
        <w:contextualSpacing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sz w:val="24"/>
          <w:szCs w:val="24"/>
          <w:lang w:val="ro-RO"/>
        </w:rPr>
        <w:t>Cu stimă,</w:t>
      </w:r>
    </w:p>
    <w:p w:rsidR="00720617" w:rsidRPr="00720617" w:rsidRDefault="00720617" w:rsidP="00720617">
      <w:pPr>
        <w:tabs>
          <w:tab w:val="center" w:pos="4536"/>
          <w:tab w:val="left" w:pos="5355"/>
          <w:tab w:val="right" w:pos="9072"/>
        </w:tabs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center" w:pos="567"/>
        </w:tabs>
        <w:spacing w:after="0" w:line="276" w:lineRule="auto"/>
        <w:jc w:val="center"/>
        <w:rPr>
          <w:rFonts w:ascii="Trebuchet MS" w:eastAsia="Calibri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b/>
          <w:sz w:val="24"/>
          <w:szCs w:val="24"/>
          <w:lang w:val="ro-RO"/>
        </w:rPr>
        <w:t xml:space="preserve">NUME, PRENUME ȘI FUNCȚIA CONDUCĂTORULUI </w:t>
      </w:r>
    </w:p>
    <w:p w:rsidR="00720617" w:rsidRPr="00720617" w:rsidRDefault="00720617" w:rsidP="00720617">
      <w:pPr>
        <w:tabs>
          <w:tab w:val="center" w:pos="567"/>
        </w:tabs>
        <w:spacing w:after="0" w:line="276" w:lineRule="auto"/>
        <w:jc w:val="center"/>
        <w:rPr>
          <w:rFonts w:ascii="Trebuchet MS" w:eastAsia="Calibri" w:hAnsi="Trebuchet MS" w:cs="Times New Roman"/>
          <w:b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b/>
          <w:sz w:val="24"/>
          <w:szCs w:val="24"/>
          <w:lang w:val="ro-RO"/>
        </w:rPr>
        <w:t>AUTORITĂȚII/INSTITUȚIEI PUBLICE</w:t>
      </w:r>
    </w:p>
    <w:p w:rsidR="00720617" w:rsidRPr="00720617" w:rsidRDefault="00720617" w:rsidP="00720617">
      <w:pPr>
        <w:tabs>
          <w:tab w:val="center" w:pos="567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0617">
        <w:rPr>
          <w:rFonts w:ascii="Trebuchet MS" w:eastAsia="Calibri" w:hAnsi="Trebuchet MS" w:cs="Times New Roman"/>
          <w:b/>
          <w:sz w:val="24"/>
          <w:szCs w:val="24"/>
          <w:lang w:val="ro-RO"/>
        </w:rPr>
        <w:t>SEMNĂTURA</w:t>
      </w: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>
      <w:pPr>
        <w:tabs>
          <w:tab w:val="left" w:pos="39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20617" w:rsidRPr="00720617" w:rsidRDefault="00720617" w:rsidP="00720617"/>
    <w:p w:rsidR="00BC733B" w:rsidRDefault="00BC733B"/>
    <w:sectPr w:rsidR="00BC733B" w:rsidSect="00C4613F">
      <w:pgSz w:w="11907" w:h="16839" w:code="9"/>
      <w:pgMar w:top="1077" w:right="708" w:bottom="1276" w:left="1276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D8" w:rsidRDefault="00CD1DD8" w:rsidP="00720617">
      <w:pPr>
        <w:spacing w:after="0" w:line="240" w:lineRule="auto"/>
      </w:pPr>
      <w:r>
        <w:separator/>
      </w:r>
    </w:p>
  </w:endnote>
  <w:endnote w:type="continuationSeparator" w:id="0">
    <w:p w:rsidR="00CD1DD8" w:rsidRDefault="00CD1DD8" w:rsidP="0072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D8" w:rsidRDefault="00CD1DD8" w:rsidP="00720617">
      <w:pPr>
        <w:spacing w:after="0" w:line="240" w:lineRule="auto"/>
      </w:pPr>
      <w:r>
        <w:separator/>
      </w:r>
    </w:p>
  </w:footnote>
  <w:footnote w:type="continuationSeparator" w:id="0">
    <w:p w:rsidR="00CD1DD8" w:rsidRDefault="00CD1DD8" w:rsidP="00720617">
      <w:pPr>
        <w:spacing w:after="0" w:line="240" w:lineRule="auto"/>
      </w:pPr>
      <w:r>
        <w:continuationSeparator/>
      </w:r>
    </w:p>
  </w:footnote>
  <w:footnote w:id="1">
    <w:p w:rsidR="00720617" w:rsidRPr="00C72ABC" w:rsidRDefault="00720617" w:rsidP="00720617">
      <w:pPr>
        <w:pStyle w:val="FootnoteText"/>
        <w:jc w:val="both"/>
        <w:rPr>
          <w:rFonts w:ascii="Trebuchet MS" w:hAnsi="Trebuchet MS"/>
          <w:sz w:val="24"/>
          <w:szCs w:val="24"/>
          <w:lang w:val="ro-RO"/>
        </w:rPr>
      </w:pPr>
      <w:r w:rsidRPr="00D53F62">
        <w:rPr>
          <w:rStyle w:val="FootnoteReference"/>
          <w:rFonts w:ascii="Trebuchet MS" w:eastAsia="Calibri" w:hAnsi="Trebuchet MS"/>
          <w:sz w:val="28"/>
        </w:rPr>
        <w:footnoteRef/>
      </w:r>
      <w:r w:rsidRPr="00D53F62">
        <w:rPr>
          <w:rFonts w:ascii="Trebuchet MS" w:hAnsi="Trebuchet MS"/>
          <w:sz w:val="28"/>
        </w:rPr>
        <w:t xml:space="preserve"> </w:t>
      </w:r>
      <w:r w:rsidRPr="00C72ABC">
        <w:rPr>
          <w:rFonts w:ascii="Trebuchet MS" w:hAnsi="Trebuchet MS"/>
          <w:sz w:val="24"/>
          <w:szCs w:val="24"/>
          <w:lang w:val="ro-RO"/>
        </w:rPr>
        <w:t xml:space="preserve">Se </w:t>
      </w:r>
      <w:r w:rsidRPr="001F5615">
        <w:rPr>
          <w:rFonts w:ascii="Trebuchet MS" w:hAnsi="Trebuchet MS"/>
          <w:sz w:val="24"/>
          <w:szCs w:val="24"/>
          <w:lang w:val="ro-RO"/>
        </w:rPr>
        <w:t xml:space="preserve">completează conform art. 17 din anexa nr. 8 la Ordonanța de urgență a Guvernului nr.57/2019, cu modificările și completările ulterioare și art. 11 din </w:t>
      </w:r>
      <w:r>
        <w:rPr>
          <w:rFonts w:ascii="Trebuchet MS" w:hAnsi="Trebuchet MS"/>
          <w:sz w:val="24"/>
          <w:szCs w:val="24"/>
          <w:lang w:val="ro-RO"/>
        </w:rPr>
        <w:t xml:space="preserve">metodologia prevăzută în </w:t>
      </w:r>
      <w:r w:rsidRPr="001F5615">
        <w:rPr>
          <w:rFonts w:ascii="Trebuchet MS" w:hAnsi="Trebuchet MS"/>
          <w:sz w:val="24"/>
          <w:szCs w:val="24"/>
          <w:lang w:val="ro-RO"/>
        </w:rPr>
        <w:t>anexa la prezentul ordin.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</w:footnote>
  <w:footnote w:id="2">
    <w:p w:rsidR="00720617" w:rsidRPr="00C72ABC" w:rsidRDefault="00720617" w:rsidP="00720617">
      <w:pPr>
        <w:pStyle w:val="FootnoteText"/>
        <w:jc w:val="both"/>
        <w:rPr>
          <w:rFonts w:ascii="Trebuchet MS" w:hAnsi="Trebuchet MS"/>
          <w:sz w:val="24"/>
          <w:szCs w:val="24"/>
          <w:lang w:val="en-US"/>
        </w:rPr>
      </w:pPr>
      <w:r w:rsidRPr="00C72ABC">
        <w:rPr>
          <w:rStyle w:val="FootnoteReference"/>
          <w:rFonts w:ascii="Trebuchet MS" w:eastAsia="Calibri" w:hAnsi="Trebuchet MS"/>
          <w:sz w:val="24"/>
          <w:szCs w:val="24"/>
        </w:rPr>
        <w:footnoteRef/>
      </w:r>
      <w:r w:rsidRPr="00C72ABC">
        <w:rPr>
          <w:rFonts w:ascii="Trebuchet MS" w:hAnsi="Trebuchet MS"/>
          <w:sz w:val="24"/>
          <w:szCs w:val="24"/>
        </w:rPr>
        <w:t xml:space="preserve"> </w:t>
      </w:r>
      <w:r w:rsidRPr="00C72ABC">
        <w:rPr>
          <w:rFonts w:ascii="Trebuchet MS" w:hAnsi="Trebuchet MS"/>
          <w:sz w:val="24"/>
          <w:szCs w:val="24"/>
        </w:rPr>
        <w:t xml:space="preserve">Se </w:t>
      </w:r>
      <w:proofErr w:type="spellStart"/>
      <w:r w:rsidRPr="00C72ABC">
        <w:rPr>
          <w:rFonts w:ascii="Trebuchet MS" w:hAnsi="Trebuchet MS"/>
          <w:sz w:val="24"/>
          <w:szCs w:val="24"/>
        </w:rPr>
        <w:t>completează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conform art. 1</w:t>
      </w:r>
      <w:r w:rsidRPr="00C72ABC">
        <w:rPr>
          <w:rFonts w:ascii="Trebuchet MS" w:hAnsi="Trebuchet MS"/>
          <w:sz w:val="24"/>
          <w:szCs w:val="24"/>
          <w:lang w:val="en-US"/>
        </w:rPr>
        <w:t>1</w:t>
      </w:r>
      <w:r w:rsidRPr="00C72ABC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C72ABC">
        <w:rPr>
          <w:rFonts w:ascii="Trebuchet MS" w:hAnsi="Trebuchet MS"/>
          <w:sz w:val="24"/>
          <w:szCs w:val="24"/>
        </w:rPr>
        <w:t>anexa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nr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. 8 la </w:t>
      </w:r>
      <w:proofErr w:type="spellStart"/>
      <w:r w:rsidRPr="00C72ABC">
        <w:rPr>
          <w:rFonts w:ascii="Trebuchet MS" w:hAnsi="Trebuchet MS"/>
          <w:sz w:val="24"/>
          <w:szCs w:val="24"/>
        </w:rPr>
        <w:t>Ordonanța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72ABC">
        <w:rPr>
          <w:rFonts w:ascii="Trebuchet MS" w:hAnsi="Trebuchet MS"/>
          <w:sz w:val="24"/>
          <w:szCs w:val="24"/>
        </w:rPr>
        <w:t>urgență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C72ABC">
        <w:rPr>
          <w:rFonts w:ascii="Trebuchet MS" w:hAnsi="Trebuchet MS"/>
          <w:sz w:val="24"/>
          <w:szCs w:val="24"/>
        </w:rPr>
        <w:t>Guvernului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nr.57/2019, cu </w:t>
      </w:r>
      <w:proofErr w:type="spellStart"/>
      <w:r w:rsidRPr="00C72ABC">
        <w:rPr>
          <w:rFonts w:ascii="Trebuchet MS" w:hAnsi="Trebuchet MS"/>
          <w:sz w:val="24"/>
          <w:szCs w:val="24"/>
        </w:rPr>
        <w:t>modificările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și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completările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ulterioare</w:t>
      </w:r>
      <w:proofErr w:type="spellEnd"/>
      <w:r w:rsidRPr="00C72ABC">
        <w:rPr>
          <w:rFonts w:ascii="Trebuchet MS" w:hAnsi="Trebuchet MS"/>
          <w:sz w:val="24"/>
          <w:szCs w:val="24"/>
        </w:rPr>
        <w:t>.</w:t>
      </w:r>
    </w:p>
  </w:footnote>
  <w:footnote w:id="3">
    <w:p w:rsidR="00720617" w:rsidRPr="00C72ABC" w:rsidRDefault="00720617" w:rsidP="00720617">
      <w:pPr>
        <w:pStyle w:val="FootnoteText"/>
        <w:jc w:val="both"/>
        <w:rPr>
          <w:sz w:val="24"/>
          <w:szCs w:val="24"/>
          <w:lang w:val="ro-RO"/>
        </w:rPr>
      </w:pPr>
      <w:r w:rsidRPr="00C72ABC">
        <w:rPr>
          <w:rStyle w:val="FootnoteReference"/>
          <w:rFonts w:ascii="Trebuchet MS" w:eastAsia="Calibri" w:hAnsi="Trebuchet MS"/>
          <w:sz w:val="24"/>
          <w:szCs w:val="24"/>
        </w:rPr>
        <w:footnoteRef/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3F5707">
        <w:rPr>
          <w:rFonts w:ascii="Trebuchet MS" w:hAnsi="Trebuchet MS"/>
          <w:sz w:val="24"/>
          <w:szCs w:val="24"/>
          <w:lang w:val="ro-RO"/>
        </w:rPr>
        <w:t xml:space="preserve">Se completează </w:t>
      </w:r>
      <w:r w:rsidRPr="001F5615">
        <w:rPr>
          <w:rFonts w:ascii="Trebuchet MS" w:hAnsi="Trebuchet MS"/>
          <w:sz w:val="24"/>
          <w:szCs w:val="24"/>
          <w:lang w:val="ro-RO"/>
        </w:rPr>
        <w:t>pentru fiecare competență specifică identificată. Pentru competențele specifice identificate conform art. 11 alin. (2) lit. a)-c</w:t>
      </w:r>
      <w:r w:rsidRPr="003F5707">
        <w:rPr>
          <w:rFonts w:ascii="Trebuchet MS" w:hAnsi="Trebuchet MS"/>
          <w:sz w:val="24"/>
          <w:szCs w:val="24"/>
          <w:lang w:val="ro-RO"/>
        </w:rPr>
        <w:t>)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C72ABC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Pr="00C72ABC">
        <w:rPr>
          <w:rFonts w:ascii="Trebuchet MS" w:hAnsi="Trebuchet MS"/>
          <w:sz w:val="24"/>
          <w:szCs w:val="24"/>
        </w:rPr>
        <w:t>anexa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nr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. 8 la </w:t>
      </w:r>
      <w:proofErr w:type="spellStart"/>
      <w:r w:rsidRPr="00C72ABC">
        <w:rPr>
          <w:rFonts w:ascii="Trebuchet MS" w:hAnsi="Trebuchet MS"/>
          <w:sz w:val="24"/>
          <w:szCs w:val="24"/>
        </w:rPr>
        <w:t>Ordonanța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72ABC">
        <w:rPr>
          <w:rFonts w:ascii="Trebuchet MS" w:hAnsi="Trebuchet MS"/>
          <w:sz w:val="24"/>
          <w:szCs w:val="24"/>
        </w:rPr>
        <w:t>urgență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C72ABC">
        <w:rPr>
          <w:rFonts w:ascii="Trebuchet MS" w:hAnsi="Trebuchet MS"/>
          <w:sz w:val="24"/>
          <w:szCs w:val="24"/>
        </w:rPr>
        <w:t>Guvernului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nr.57/2019, cu </w:t>
      </w:r>
      <w:proofErr w:type="spellStart"/>
      <w:r w:rsidRPr="00C72ABC">
        <w:rPr>
          <w:rFonts w:ascii="Trebuchet MS" w:hAnsi="Trebuchet MS"/>
          <w:sz w:val="24"/>
          <w:szCs w:val="24"/>
        </w:rPr>
        <w:t>modificările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și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completările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ulterioare</w:t>
      </w:r>
      <w:proofErr w:type="spellEnd"/>
      <w:r>
        <w:rPr>
          <w:rFonts w:ascii="Trebuchet MS" w:hAnsi="Trebuchet MS"/>
          <w:sz w:val="24"/>
          <w:szCs w:val="24"/>
          <w:lang w:val="ro-RO"/>
        </w:rPr>
        <w:t>,</w:t>
      </w:r>
      <w:r w:rsidRPr="003F5707">
        <w:rPr>
          <w:rFonts w:ascii="Trebuchet MS" w:hAnsi="Trebuchet MS"/>
          <w:sz w:val="24"/>
          <w:szCs w:val="24"/>
          <w:lang w:val="ro-RO"/>
        </w:rPr>
        <w:t xml:space="preserve"> se completează cu sintagma ”Document sau documente ce atestă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competenţa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specifică respectivă/Testarea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competenţei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specifice prin probă suplimentară”.  Pentru competențele specifice identificate conform art. 11 alin. (2) lit. d) </w:t>
      </w:r>
      <w:r w:rsidRPr="00C72ABC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Pr="00C72ABC">
        <w:rPr>
          <w:rFonts w:ascii="Trebuchet MS" w:hAnsi="Trebuchet MS"/>
          <w:sz w:val="24"/>
          <w:szCs w:val="24"/>
        </w:rPr>
        <w:t>anexa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nr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. 8 la </w:t>
      </w:r>
      <w:r>
        <w:rPr>
          <w:rFonts w:ascii="Trebuchet MS" w:hAnsi="Trebuchet MS"/>
          <w:sz w:val="24"/>
          <w:szCs w:val="24"/>
          <w:lang w:val="ro-RO"/>
        </w:rPr>
        <w:t xml:space="preserve">aceeași ordonanță de urgență, </w:t>
      </w:r>
      <w:r w:rsidRPr="003F5707">
        <w:rPr>
          <w:rFonts w:ascii="Trebuchet MS" w:hAnsi="Trebuchet MS"/>
          <w:sz w:val="24"/>
          <w:szCs w:val="24"/>
          <w:lang w:val="ro-RO"/>
        </w:rPr>
        <w:t xml:space="preserve">se completează cu sintagma ”Document sau documente ce atestă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competenţa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specifică respectivă/Testarea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competenţei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specifice prin probă suplimentară/Testarea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cunoştinţelor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abilităţilor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care caracterizează acea </w:t>
      </w:r>
      <w:proofErr w:type="spellStart"/>
      <w:r w:rsidRPr="003F5707">
        <w:rPr>
          <w:rFonts w:ascii="Trebuchet MS" w:hAnsi="Trebuchet MS"/>
          <w:sz w:val="24"/>
          <w:szCs w:val="24"/>
          <w:lang w:val="ro-RO"/>
        </w:rPr>
        <w:t>competenţă</w:t>
      </w:r>
      <w:proofErr w:type="spellEnd"/>
      <w:r w:rsidRPr="003F5707">
        <w:rPr>
          <w:rFonts w:ascii="Trebuchet MS" w:hAnsi="Trebuchet MS"/>
          <w:sz w:val="24"/>
          <w:szCs w:val="24"/>
          <w:lang w:val="ro-RO"/>
        </w:rPr>
        <w:t xml:space="preserve"> specifică, prin probă scrisă”</w:t>
      </w:r>
      <w:r>
        <w:rPr>
          <w:rFonts w:ascii="Trebuchet MS" w:hAnsi="Trebuchet MS"/>
          <w:sz w:val="24"/>
          <w:szCs w:val="24"/>
          <w:lang w:val="ro-RO"/>
        </w:rPr>
        <w:t>.</w:t>
      </w:r>
    </w:p>
  </w:footnote>
  <w:footnote w:id="4">
    <w:p w:rsidR="00720617" w:rsidRPr="00B65A51" w:rsidRDefault="00720617" w:rsidP="00720617">
      <w:pPr>
        <w:pStyle w:val="FootnoteText"/>
        <w:jc w:val="both"/>
        <w:rPr>
          <w:rFonts w:ascii="Trebuchet MS" w:hAnsi="Trebuchet MS"/>
          <w:sz w:val="24"/>
          <w:szCs w:val="24"/>
          <w:lang w:val="ro-RO"/>
        </w:rPr>
      </w:pPr>
      <w:r w:rsidRPr="00EF1471">
        <w:rPr>
          <w:rStyle w:val="FootnoteReference"/>
          <w:rFonts w:ascii="Trebuchet MS" w:eastAsia="Calibri" w:hAnsi="Trebuchet MS"/>
          <w:sz w:val="28"/>
        </w:rPr>
        <w:footnoteRef/>
      </w:r>
      <w:r w:rsidRPr="00EF1471">
        <w:rPr>
          <w:rFonts w:ascii="Trebuchet MS" w:hAnsi="Trebuchet MS"/>
          <w:sz w:val="28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Corespunde</w:t>
      </w:r>
      <w:proofErr w:type="spellEnd"/>
      <w:r w:rsidRPr="00C72ABC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documentului</w:t>
      </w:r>
      <w:proofErr w:type="spellEnd"/>
      <w:r w:rsidRPr="00C72ABC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prev</w:t>
      </w:r>
      <w:proofErr w:type="spellEnd"/>
      <w:r w:rsidRPr="00C72ABC">
        <w:rPr>
          <w:rFonts w:ascii="Trebuchet MS" w:hAnsi="Trebuchet MS"/>
          <w:sz w:val="24"/>
          <w:szCs w:val="24"/>
          <w:lang w:val="ro-RO"/>
        </w:rPr>
        <w:t>ă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zut</w:t>
      </w:r>
      <w:proofErr w:type="spellEnd"/>
      <w:r w:rsidRPr="00C72ABC">
        <w:rPr>
          <w:rFonts w:ascii="Trebuchet MS" w:hAnsi="Trebuchet MS"/>
          <w:sz w:val="24"/>
          <w:szCs w:val="24"/>
          <w:lang w:val="en-US"/>
        </w:rPr>
        <w:t xml:space="preserve"> la art.</w:t>
      </w:r>
      <w:r>
        <w:rPr>
          <w:rFonts w:ascii="Trebuchet MS" w:hAnsi="Trebuchet MS"/>
          <w:sz w:val="24"/>
          <w:szCs w:val="24"/>
          <w:lang w:val="en-US"/>
        </w:rPr>
        <w:t xml:space="preserve"> </w:t>
      </w:r>
      <w:r w:rsidRPr="00C72ABC">
        <w:rPr>
          <w:rFonts w:ascii="Trebuchet MS" w:hAnsi="Trebuchet MS"/>
          <w:sz w:val="24"/>
          <w:szCs w:val="24"/>
          <w:lang w:val="en-US"/>
        </w:rPr>
        <w:t xml:space="preserve">30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alin</w:t>
      </w:r>
      <w:proofErr w:type="spellEnd"/>
      <w:r w:rsidRPr="00C72ABC">
        <w:rPr>
          <w:rFonts w:ascii="Trebuchet MS" w:hAnsi="Trebuchet MS"/>
          <w:sz w:val="24"/>
          <w:szCs w:val="24"/>
          <w:lang w:val="en-US"/>
        </w:rPr>
        <w:t xml:space="preserve">. (3) </w:t>
      </w:r>
      <w:proofErr w:type="gramStart"/>
      <w:r w:rsidRPr="00C72ABC">
        <w:rPr>
          <w:rFonts w:ascii="Trebuchet MS" w:hAnsi="Trebuchet MS"/>
          <w:sz w:val="24"/>
          <w:szCs w:val="24"/>
          <w:lang w:val="en-US"/>
        </w:rPr>
        <w:t>lit</w:t>
      </w:r>
      <w:proofErr w:type="gramEnd"/>
      <w:r w:rsidRPr="00C72ABC">
        <w:rPr>
          <w:rFonts w:ascii="Trebuchet MS" w:hAnsi="Trebuchet MS"/>
          <w:sz w:val="24"/>
          <w:szCs w:val="24"/>
          <w:lang w:val="en-US"/>
        </w:rPr>
        <w:t>.</w:t>
      </w:r>
      <w:r>
        <w:rPr>
          <w:rFonts w:ascii="Trebuchet MS" w:hAnsi="Trebuchet MS"/>
          <w:sz w:val="24"/>
          <w:szCs w:val="24"/>
          <w:lang w:val="en-US"/>
        </w:rPr>
        <w:t xml:space="preserve"> </w:t>
      </w:r>
      <w:r w:rsidRPr="00C72ABC">
        <w:rPr>
          <w:rFonts w:ascii="Trebuchet MS" w:hAnsi="Trebuchet MS"/>
          <w:sz w:val="24"/>
          <w:szCs w:val="24"/>
          <w:lang w:val="en-US"/>
        </w:rPr>
        <w:t xml:space="preserve">c) </w:t>
      </w:r>
      <w:proofErr w:type="gramStart"/>
      <w:r w:rsidRPr="00C72ABC">
        <w:rPr>
          <w:rFonts w:ascii="Trebuchet MS" w:hAnsi="Trebuchet MS"/>
          <w:sz w:val="24"/>
          <w:szCs w:val="24"/>
          <w:lang w:val="en-US"/>
        </w:rPr>
        <w:t>din</w:t>
      </w:r>
      <w:proofErr w:type="gramEnd"/>
      <w:r w:rsidRPr="00C72ABC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anexa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nr.8 la </w:t>
      </w:r>
      <w:proofErr w:type="spellStart"/>
      <w:r w:rsidRPr="00C72ABC">
        <w:rPr>
          <w:rFonts w:ascii="Trebuchet MS" w:hAnsi="Trebuchet MS"/>
          <w:sz w:val="24"/>
          <w:szCs w:val="24"/>
        </w:rPr>
        <w:t>Ordonanța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72ABC">
        <w:rPr>
          <w:rFonts w:ascii="Trebuchet MS" w:hAnsi="Trebuchet MS"/>
          <w:sz w:val="24"/>
          <w:szCs w:val="24"/>
        </w:rPr>
        <w:t>urgență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C72ABC">
        <w:rPr>
          <w:rFonts w:ascii="Trebuchet MS" w:hAnsi="Trebuchet MS"/>
          <w:sz w:val="24"/>
          <w:szCs w:val="24"/>
        </w:rPr>
        <w:t>Guvernului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nr</w:t>
      </w:r>
      <w:proofErr w:type="spellEnd"/>
      <w:r w:rsidRPr="00C72ABC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C72ABC">
        <w:rPr>
          <w:rFonts w:ascii="Trebuchet MS" w:hAnsi="Trebuchet MS"/>
          <w:sz w:val="24"/>
          <w:szCs w:val="24"/>
        </w:rPr>
        <w:t xml:space="preserve">57/2019, cu </w:t>
      </w:r>
      <w:proofErr w:type="spellStart"/>
      <w:r w:rsidRPr="00C72ABC">
        <w:rPr>
          <w:rFonts w:ascii="Trebuchet MS" w:hAnsi="Trebuchet MS"/>
          <w:sz w:val="24"/>
          <w:szCs w:val="24"/>
        </w:rPr>
        <w:t>modificările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și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completările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ulterioare</w:t>
      </w:r>
      <w:proofErr w:type="spellEnd"/>
      <w:r w:rsidRPr="00C72ABC">
        <w:rPr>
          <w:rFonts w:ascii="Trebuchet MS" w:hAnsi="Trebuchet MS"/>
          <w:sz w:val="24"/>
          <w:szCs w:val="24"/>
          <w:lang w:val="ro-RO"/>
        </w:rPr>
        <w:t>.</w:t>
      </w:r>
    </w:p>
  </w:footnote>
  <w:footnote w:id="5">
    <w:p w:rsidR="00720617" w:rsidRPr="00C72ABC" w:rsidRDefault="00720617" w:rsidP="00720617">
      <w:pPr>
        <w:pStyle w:val="FootnoteText"/>
        <w:rPr>
          <w:rFonts w:ascii="Trebuchet MS" w:hAnsi="Trebuchet MS"/>
          <w:sz w:val="24"/>
          <w:szCs w:val="24"/>
          <w:lang w:val="en-US"/>
        </w:rPr>
      </w:pPr>
      <w:r w:rsidRPr="00C72ABC">
        <w:rPr>
          <w:rStyle w:val="FootnoteReference"/>
          <w:rFonts w:ascii="Trebuchet MS" w:eastAsia="Calibri" w:hAnsi="Trebuchet MS"/>
          <w:sz w:val="24"/>
          <w:szCs w:val="24"/>
        </w:rPr>
        <w:footnoteRef/>
      </w:r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Documentul</w:t>
      </w:r>
      <w:proofErr w:type="spellEnd"/>
      <w:r w:rsidRPr="00C72ABC">
        <w:rPr>
          <w:rFonts w:ascii="Trebuchet MS" w:hAnsi="Trebuchet MS"/>
          <w:sz w:val="24"/>
          <w:szCs w:val="24"/>
          <w:lang w:val="en-US"/>
        </w:rPr>
        <w:t xml:space="preserve"> se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semneaz</w:t>
      </w:r>
      <w:proofErr w:type="spellEnd"/>
      <w:r w:rsidRPr="00C72ABC">
        <w:rPr>
          <w:rFonts w:ascii="Trebuchet MS" w:hAnsi="Trebuchet MS"/>
          <w:sz w:val="24"/>
          <w:szCs w:val="24"/>
          <w:lang w:val="ro-RO"/>
        </w:rPr>
        <w:t>ă</w:t>
      </w:r>
      <w:r w:rsidRPr="00C72ABC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membrii</w:t>
      </w:r>
      <w:proofErr w:type="spellEnd"/>
      <w:r w:rsidRPr="00C72ABC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grupului</w:t>
      </w:r>
      <w:proofErr w:type="spellEnd"/>
      <w:r w:rsidRPr="00C72ABC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C72ABC">
        <w:rPr>
          <w:rFonts w:ascii="Trebuchet MS" w:hAnsi="Trebuchet MS"/>
          <w:sz w:val="24"/>
          <w:szCs w:val="24"/>
          <w:lang w:val="en-US"/>
        </w:rPr>
        <w:t>lucru</w:t>
      </w:r>
      <w:proofErr w:type="spellEnd"/>
      <w:r>
        <w:rPr>
          <w:rFonts w:ascii="Trebuchet MS" w:hAnsi="Trebuchet MS"/>
          <w:sz w:val="24"/>
          <w:szCs w:val="24"/>
          <w:lang w:val="en-US"/>
        </w:rPr>
        <w:t>.</w:t>
      </w:r>
    </w:p>
  </w:footnote>
  <w:footnote w:id="6">
    <w:p w:rsidR="00720617" w:rsidRPr="00C72ABC" w:rsidRDefault="00720617" w:rsidP="00720617">
      <w:pPr>
        <w:pStyle w:val="FootnoteText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C72ABC">
        <w:rPr>
          <w:rFonts w:ascii="Trebuchet MS" w:hAnsi="Trebuchet MS"/>
          <w:sz w:val="24"/>
          <w:szCs w:val="24"/>
          <w:lang w:val="ro-RO"/>
        </w:rPr>
        <w:t xml:space="preserve">Funcții publice de stat prevăzute la art. 385 alin. (1) din </w:t>
      </w:r>
      <w:proofErr w:type="spellStart"/>
      <w:r w:rsidRPr="00C72ABC">
        <w:rPr>
          <w:rFonts w:ascii="Trebuchet MS" w:hAnsi="Trebuchet MS"/>
          <w:sz w:val="24"/>
          <w:szCs w:val="24"/>
        </w:rPr>
        <w:t>Ordonanța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72ABC">
        <w:rPr>
          <w:rFonts w:ascii="Trebuchet MS" w:hAnsi="Trebuchet MS"/>
          <w:sz w:val="24"/>
          <w:szCs w:val="24"/>
        </w:rPr>
        <w:t>urgență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C72ABC">
        <w:rPr>
          <w:rFonts w:ascii="Trebuchet MS" w:hAnsi="Trebuchet MS"/>
          <w:sz w:val="24"/>
          <w:szCs w:val="24"/>
        </w:rPr>
        <w:t>Guvernului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nr.57/2019, cu </w:t>
      </w:r>
      <w:proofErr w:type="spellStart"/>
      <w:r w:rsidRPr="00C72ABC">
        <w:rPr>
          <w:rFonts w:ascii="Trebuchet MS" w:hAnsi="Trebuchet MS"/>
          <w:sz w:val="24"/>
          <w:szCs w:val="24"/>
        </w:rPr>
        <w:t>modificările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și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completările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ulterioare</w:t>
      </w:r>
      <w:proofErr w:type="spellEnd"/>
      <w:r w:rsidRPr="00C72ABC">
        <w:rPr>
          <w:rFonts w:ascii="Trebuchet MS" w:hAnsi="Trebuchet MS"/>
          <w:sz w:val="24"/>
          <w:szCs w:val="24"/>
          <w:lang w:val="ro-RO"/>
        </w:rPr>
        <w:t>.</w:t>
      </w:r>
    </w:p>
    <w:p w:rsidR="00720617" w:rsidRPr="00C72ABC" w:rsidRDefault="00720617" w:rsidP="00720617">
      <w:pPr>
        <w:pStyle w:val="FootnoteText"/>
        <w:jc w:val="both"/>
        <w:rPr>
          <w:rFonts w:ascii="Trebuchet MS" w:hAnsi="Trebuchet MS"/>
          <w:sz w:val="28"/>
          <w:lang w:val="ro-RO"/>
        </w:rPr>
      </w:pPr>
      <w:r w:rsidRPr="00C72ABC">
        <w:rPr>
          <w:rFonts w:ascii="Trebuchet MS" w:hAnsi="Trebuchet MS"/>
          <w:sz w:val="24"/>
          <w:szCs w:val="24"/>
          <w:lang w:val="ro-RO"/>
        </w:rPr>
        <w:t xml:space="preserve">Funcții publice teritoriale prevăzute la art. 385 alin. (2) din </w:t>
      </w:r>
      <w:proofErr w:type="spellStart"/>
      <w:r w:rsidRPr="00C72ABC">
        <w:rPr>
          <w:rFonts w:ascii="Trebuchet MS" w:hAnsi="Trebuchet MS"/>
          <w:sz w:val="24"/>
          <w:szCs w:val="24"/>
        </w:rPr>
        <w:t>Ordonanța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72ABC">
        <w:rPr>
          <w:rFonts w:ascii="Trebuchet MS" w:hAnsi="Trebuchet MS"/>
          <w:sz w:val="24"/>
          <w:szCs w:val="24"/>
        </w:rPr>
        <w:t>urgență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C72ABC">
        <w:rPr>
          <w:rFonts w:ascii="Trebuchet MS" w:hAnsi="Trebuchet MS"/>
          <w:sz w:val="24"/>
          <w:szCs w:val="24"/>
        </w:rPr>
        <w:t>Guvernului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nr.57/2019, cu </w:t>
      </w:r>
      <w:proofErr w:type="spellStart"/>
      <w:r w:rsidRPr="00C72ABC">
        <w:rPr>
          <w:rFonts w:ascii="Trebuchet MS" w:hAnsi="Trebuchet MS"/>
          <w:sz w:val="24"/>
          <w:szCs w:val="24"/>
        </w:rPr>
        <w:t>modificările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și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completările</w:t>
      </w:r>
      <w:proofErr w:type="spellEnd"/>
      <w:r w:rsidRPr="00C72AB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2ABC">
        <w:rPr>
          <w:rFonts w:ascii="Trebuchet MS" w:hAnsi="Trebuchet MS"/>
          <w:sz w:val="24"/>
          <w:szCs w:val="24"/>
        </w:rPr>
        <w:t>ulterioare</w:t>
      </w:r>
      <w:proofErr w:type="spellEnd"/>
      <w:r w:rsidRPr="00C72ABC">
        <w:rPr>
          <w:rFonts w:ascii="Trebuchet MS" w:hAnsi="Trebuchet MS"/>
          <w:sz w:val="24"/>
          <w:szCs w:val="24"/>
          <w:lang w:val="ro-RO"/>
        </w:rPr>
        <w:t>.</w:t>
      </w:r>
    </w:p>
    <w:p w:rsidR="00720617" w:rsidRPr="009D6707" w:rsidRDefault="00720617" w:rsidP="00720617">
      <w:pPr>
        <w:pStyle w:val="FootnoteText"/>
        <w:jc w:val="both"/>
        <w:rPr>
          <w:rFonts w:ascii="Trebuchet MS" w:hAnsi="Trebuchet MS"/>
          <w:sz w:val="24"/>
          <w:szCs w:val="24"/>
          <w:lang w:val="ro-RO"/>
        </w:rPr>
      </w:pPr>
      <w:proofErr w:type="spellStart"/>
      <w:r w:rsidRPr="009D6707">
        <w:rPr>
          <w:rFonts w:ascii="Trebuchet MS" w:hAnsi="Trebuchet MS"/>
          <w:sz w:val="24"/>
          <w:szCs w:val="24"/>
        </w:rPr>
        <w:t>Fun</w:t>
      </w:r>
      <w:r>
        <w:rPr>
          <w:rFonts w:ascii="Trebuchet MS" w:hAnsi="Trebuchet MS"/>
          <w:sz w:val="24"/>
          <w:szCs w:val="24"/>
        </w:rPr>
        <w:t>cții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publice</w:t>
      </w:r>
      <w:proofErr w:type="spellEnd"/>
      <w:r>
        <w:rPr>
          <w:rFonts w:ascii="Trebuchet MS" w:hAnsi="Trebuchet MS"/>
          <w:sz w:val="24"/>
          <w:szCs w:val="24"/>
        </w:rPr>
        <w:t xml:space="preserve"> locale </w:t>
      </w:r>
      <w:proofErr w:type="spellStart"/>
      <w:r>
        <w:rPr>
          <w:rFonts w:ascii="Trebuchet MS" w:hAnsi="Trebuchet MS"/>
          <w:sz w:val="24"/>
          <w:szCs w:val="24"/>
        </w:rPr>
        <w:t>prevăzute</w:t>
      </w:r>
      <w:proofErr w:type="spellEnd"/>
      <w:r>
        <w:rPr>
          <w:rFonts w:ascii="Trebuchet MS" w:hAnsi="Trebuchet MS"/>
          <w:sz w:val="24"/>
          <w:szCs w:val="24"/>
        </w:rPr>
        <w:t xml:space="preserve"> la art. 385 </w:t>
      </w:r>
      <w:proofErr w:type="spellStart"/>
      <w:r>
        <w:rPr>
          <w:rFonts w:ascii="Trebuchet MS" w:hAnsi="Trebuchet MS"/>
          <w:sz w:val="24"/>
          <w:szCs w:val="24"/>
        </w:rPr>
        <w:t>alin</w:t>
      </w:r>
      <w:proofErr w:type="spellEnd"/>
      <w:r>
        <w:rPr>
          <w:rFonts w:ascii="Trebuchet MS" w:hAnsi="Trebuchet MS"/>
          <w:sz w:val="24"/>
          <w:szCs w:val="24"/>
        </w:rPr>
        <w:t>. (3</w:t>
      </w:r>
      <w:r w:rsidRPr="009D6707">
        <w:rPr>
          <w:rFonts w:ascii="Trebuchet MS" w:hAnsi="Trebuchet MS"/>
          <w:sz w:val="24"/>
          <w:szCs w:val="24"/>
        </w:rPr>
        <w:t xml:space="preserve">) din </w:t>
      </w:r>
      <w:proofErr w:type="spellStart"/>
      <w:r w:rsidRPr="009D6707">
        <w:rPr>
          <w:rFonts w:ascii="Trebuchet MS" w:hAnsi="Trebuchet MS"/>
          <w:sz w:val="24"/>
          <w:szCs w:val="24"/>
        </w:rPr>
        <w:t>Ordonanța</w:t>
      </w:r>
      <w:proofErr w:type="spellEnd"/>
      <w:r w:rsidRPr="009D670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D6707">
        <w:rPr>
          <w:rFonts w:ascii="Trebuchet MS" w:hAnsi="Trebuchet MS"/>
          <w:sz w:val="24"/>
          <w:szCs w:val="24"/>
        </w:rPr>
        <w:t>urgență</w:t>
      </w:r>
      <w:proofErr w:type="spellEnd"/>
      <w:r w:rsidRPr="009D6707">
        <w:rPr>
          <w:rFonts w:ascii="Trebuchet MS" w:hAnsi="Trebuchet MS"/>
          <w:sz w:val="24"/>
          <w:szCs w:val="24"/>
        </w:rPr>
        <w:t xml:space="preserve"> a </w:t>
      </w:r>
      <w:r>
        <w:rPr>
          <w:rFonts w:ascii="Trebuchet MS" w:hAnsi="Trebuchet MS"/>
          <w:sz w:val="24"/>
          <w:szCs w:val="24"/>
          <w:lang w:val="ro-RO"/>
        </w:rPr>
        <w:t>G</w:t>
      </w:r>
      <w:proofErr w:type="spellStart"/>
      <w:r w:rsidRPr="009D6707">
        <w:rPr>
          <w:rFonts w:ascii="Trebuchet MS" w:hAnsi="Trebuchet MS"/>
          <w:sz w:val="24"/>
          <w:szCs w:val="24"/>
        </w:rPr>
        <w:t>uvernului</w:t>
      </w:r>
      <w:proofErr w:type="spellEnd"/>
      <w:r w:rsidRPr="009D6707">
        <w:rPr>
          <w:rFonts w:ascii="Trebuchet MS" w:hAnsi="Trebuchet MS"/>
          <w:sz w:val="24"/>
          <w:szCs w:val="24"/>
        </w:rPr>
        <w:t xml:space="preserve"> nr.57/2019, cu </w:t>
      </w:r>
      <w:proofErr w:type="spellStart"/>
      <w:r w:rsidRPr="009D6707">
        <w:rPr>
          <w:rFonts w:ascii="Trebuchet MS" w:hAnsi="Trebuchet MS"/>
          <w:sz w:val="24"/>
          <w:szCs w:val="24"/>
        </w:rPr>
        <w:t>modificările</w:t>
      </w:r>
      <w:proofErr w:type="spellEnd"/>
      <w:r w:rsidRPr="009D670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D6707">
        <w:rPr>
          <w:rFonts w:ascii="Trebuchet MS" w:hAnsi="Trebuchet MS"/>
          <w:sz w:val="24"/>
          <w:szCs w:val="24"/>
        </w:rPr>
        <w:t>și</w:t>
      </w:r>
      <w:proofErr w:type="spellEnd"/>
      <w:r w:rsidRPr="009D670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D6707">
        <w:rPr>
          <w:rFonts w:ascii="Trebuchet MS" w:hAnsi="Trebuchet MS"/>
          <w:sz w:val="24"/>
          <w:szCs w:val="24"/>
        </w:rPr>
        <w:t>completările</w:t>
      </w:r>
      <w:proofErr w:type="spellEnd"/>
      <w:r w:rsidRPr="009D670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D6707">
        <w:rPr>
          <w:rFonts w:ascii="Trebuchet MS" w:hAnsi="Trebuchet MS"/>
          <w:sz w:val="24"/>
          <w:szCs w:val="24"/>
        </w:rPr>
        <w:t>ulterioare</w:t>
      </w:r>
      <w:proofErr w:type="spellEnd"/>
      <w:r w:rsidRPr="009D6707">
        <w:rPr>
          <w:rFonts w:ascii="Trebuchet MS" w:hAnsi="Trebuchet MS"/>
          <w:sz w:val="24"/>
          <w:szCs w:val="24"/>
        </w:rPr>
        <w:t>.</w:t>
      </w:r>
    </w:p>
    <w:p w:rsidR="00720617" w:rsidRPr="007F2DB9" w:rsidRDefault="00720617" w:rsidP="00720617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F55A1"/>
    <w:multiLevelType w:val="hybridMultilevel"/>
    <w:tmpl w:val="AD205642"/>
    <w:lvl w:ilvl="0" w:tplc="E9309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17"/>
    <w:rsid w:val="00720617"/>
    <w:rsid w:val="00BC733B"/>
    <w:rsid w:val="00C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82AEC-A26F-43D9-980B-DF81CC01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2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061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72061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locked/>
    <w:rsid w:val="00720617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Ana Maria Ene</cp:lastModifiedBy>
  <cp:revision>1</cp:revision>
  <dcterms:created xsi:type="dcterms:W3CDTF">2024-04-04T13:08:00Z</dcterms:created>
  <dcterms:modified xsi:type="dcterms:W3CDTF">2024-04-04T13:09:00Z</dcterms:modified>
</cp:coreProperties>
</file>