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Default="00F2086D" w:rsidP="0062485D">
      <w:pPr>
        <w:rPr>
          <w:lang w:val="en-US"/>
        </w:rPr>
      </w:pPr>
      <w:bookmarkStart w:id="0" w:name="_GoBack"/>
      <w:bookmarkEnd w:id="0"/>
    </w:p>
    <w:p w:rsidR="0062485D" w:rsidRDefault="0062485D" w:rsidP="0062485D">
      <w:pPr>
        <w:rPr>
          <w:lang w:val="en-US"/>
        </w:rPr>
      </w:pPr>
    </w:p>
    <w:p w:rsidR="00551900" w:rsidRDefault="00551900" w:rsidP="0062485D">
      <w:pPr>
        <w:rPr>
          <w:rFonts w:ascii="Times New Roman" w:hAnsi="Times New Roman"/>
          <w:lang w:val="en-US"/>
        </w:rPr>
      </w:pPr>
    </w:p>
    <w:p w:rsidR="0062485D" w:rsidRPr="00521A0A" w:rsidRDefault="00551900" w:rsidP="0062485D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25</w:t>
      </w:r>
      <w:r w:rsidR="00521A0A" w:rsidRPr="00521A0A">
        <w:rPr>
          <w:rFonts w:ascii="Times New Roman" w:hAnsi="Times New Roman"/>
        </w:rPr>
        <w:t>.05.2015</w:t>
      </w:r>
    </w:p>
    <w:p w:rsidR="0054083C" w:rsidRDefault="0054083C" w:rsidP="0054083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</w:p>
    <w:p w:rsidR="00493EB6" w:rsidRPr="008668E6" w:rsidRDefault="00D510F7" w:rsidP="00493EB6">
      <w:pPr>
        <w:spacing w:after="0" w:line="240" w:lineRule="auto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</w:pPr>
      <w:r w:rsidRPr="008668E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>ANFP</w:t>
      </w:r>
      <w:r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 xml:space="preserve"> a lansat</w:t>
      </w:r>
      <w:r w:rsidR="00493EB6" w:rsidRPr="00493EB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 xml:space="preserve"> </w:t>
      </w:r>
      <w:r w:rsidR="00493EB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>e</w:t>
      </w:r>
      <w:r w:rsidR="00493EB6" w:rsidRPr="004B5B37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>di</w:t>
      </w:r>
      <w:r w:rsidR="00493EB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>ţia a VIII-a a</w:t>
      </w:r>
    </w:p>
    <w:p w:rsidR="00AB14F8" w:rsidRDefault="00D510F7" w:rsidP="00D510F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o-RO"/>
        </w:rPr>
      </w:pPr>
      <w:r w:rsidRPr="008668E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 xml:space="preserve"> Competiţi</w:t>
      </w:r>
      <w:r w:rsidR="00493EB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 xml:space="preserve">ei </w:t>
      </w:r>
      <w:r w:rsidRPr="008668E6">
        <w:rPr>
          <w:rFonts w:ascii="Times New Roman" w:eastAsia="Times New Roman" w:hAnsi="Times New Roman" w:cs="Tahoma"/>
          <w:b/>
          <w:i/>
          <w:sz w:val="24"/>
          <w:szCs w:val="24"/>
          <w:lang w:eastAsia="ro-RO"/>
        </w:rPr>
        <w:t xml:space="preserve">celor mai bune practici </w:t>
      </w:r>
      <w:r w:rsidRPr="008668E6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din administraţia publică din România</w:t>
      </w:r>
      <w:r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</w:t>
      </w:r>
    </w:p>
    <w:p w:rsidR="00D510F7" w:rsidRPr="00BF6D87" w:rsidRDefault="00D510F7" w:rsidP="00D510F7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ro-RO"/>
        </w:rPr>
      </w:pPr>
    </w:p>
    <w:p w:rsidR="00D510F7" w:rsidRPr="00DF222B" w:rsidRDefault="00D510F7" w:rsidP="00D5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Agenţia Naţională a Funcţionarilor Publici (ANFP)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deschis înscrierea în cea 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>de-a VI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II-a ediţie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ompetiţiei celor mai bune practici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administraţia publică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România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competiţie care se adresează tuturor instituţiilor şi autorităţilor public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e şi care are drept scop 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identifica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rea, evidenţierea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şi disemina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practici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lor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administrative inovative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şi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eficiente. </w:t>
      </w:r>
    </w:p>
    <w:p w:rsidR="00493EB6" w:rsidRDefault="00493EB6" w:rsidP="00D5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În acest sens</w:t>
      </w:r>
      <w:r w:rsidR="00D510F7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D510F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instituţiile şi autorităţile publice </w:t>
      </w:r>
      <w:r w:rsidR="00D510F7" w:rsidRPr="00D510F7">
        <w:rPr>
          <w:rFonts w:ascii="Times New Roman" w:eastAsia="Times New Roman" w:hAnsi="Times New Roman"/>
          <w:sz w:val="24"/>
          <w:szCs w:val="24"/>
          <w:lang w:eastAsia="ro-RO"/>
        </w:rPr>
        <w:t>au posibilitatea</w:t>
      </w:r>
      <w:r w:rsidR="00D510F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D510F7" w:rsidRPr="00E3027D">
        <w:rPr>
          <w:rFonts w:ascii="Times New Roman" w:eastAsia="Times New Roman" w:hAnsi="Times New Roman"/>
          <w:sz w:val="24"/>
          <w:szCs w:val="24"/>
          <w:lang w:eastAsia="ro-RO"/>
        </w:rPr>
        <w:t>să</w:t>
      </w:r>
      <w:r w:rsidR="00D510F7">
        <w:rPr>
          <w:rFonts w:ascii="Times New Roman" w:eastAsia="Times New Roman" w:hAnsi="Times New Roman"/>
          <w:sz w:val="24"/>
          <w:szCs w:val="24"/>
          <w:lang w:eastAsia="ro-RO"/>
        </w:rPr>
        <w:t xml:space="preserve"> se</w:t>
      </w:r>
      <w:r w:rsidR="00D510F7" w:rsidRPr="00E3027D">
        <w:rPr>
          <w:rFonts w:ascii="Times New Roman" w:eastAsia="Times New Roman" w:hAnsi="Times New Roman"/>
          <w:sz w:val="24"/>
          <w:szCs w:val="24"/>
          <w:lang w:eastAsia="ro-RO"/>
        </w:rPr>
        <w:t xml:space="preserve"> înscrie în competiţie</w:t>
      </w:r>
      <w:r w:rsidR="00D510F7"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D510F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cu </w:t>
      </w:r>
      <w:r w:rsidR="00D510F7"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>proiectele de succes</w:t>
      </w:r>
      <w:r w:rsidR="00D510F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pe următoarele tematici:</w:t>
      </w:r>
    </w:p>
    <w:p w:rsidR="00493EB6" w:rsidRPr="00D510F7" w:rsidRDefault="00493EB6" w:rsidP="00493EB6">
      <w:pPr>
        <w:pStyle w:val="ListParagraph"/>
        <w:numPr>
          <w:ilvl w:val="0"/>
          <w:numId w:val="2"/>
        </w:numPr>
        <w:autoSpaceDN w:val="0"/>
        <w:adjustRightInd w:val="0"/>
        <w:spacing w:after="0"/>
        <w:rPr>
          <w:b/>
          <w:szCs w:val="24"/>
          <w:lang w:val="ro-RO"/>
        </w:rPr>
      </w:pPr>
      <w:r w:rsidRPr="00D510F7">
        <w:rPr>
          <w:b/>
          <w:noProof/>
          <w:szCs w:val="24"/>
          <w:lang w:val="ro-RO"/>
        </w:rPr>
        <w:t xml:space="preserve">Pilonul 1: </w:t>
      </w:r>
      <w:r w:rsidRPr="00D510F7">
        <w:rPr>
          <w:b/>
          <w:bCs/>
          <w:szCs w:val="24"/>
        </w:rPr>
        <w:t>Cooperare internaţională pentru modernizarea serviciilor publice</w:t>
      </w:r>
    </w:p>
    <w:p w:rsidR="00493EB6" w:rsidRPr="00D510F7" w:rsidRDefault="00493EB6" w:rsidP="00493EB6">
      <w:pPr>
        <w:pStyle w:val="ListParagraph"/>
        <w:numPr>
          <w:ilvl w:val="0"/>
          <w:numId w:val="2"/>
        </w:numPr>
        <w:spacing w:after="0"/>
        <w:rPr>
          <w:b/>
          <w:bCs/>
          <w:szCs w:val="24"/>
          <w:lang w:val="fr-FR"/>
        </w:rPr>
      </w:pPr>
      <w:r w:rsidRPr="00D510F7">
        <w:rPr>
          <w:b/>
          <w:noProof/>
          <w:szCs w:val="24"/>
          <w:lang w:val="ro-RO"/>
        </w:rPr>
        <w:t xml:space="preserve">Pilonul 2: </w:t>
      </w:r>
      <w:proofErr w:type="spellStart"/>
      <w:r w:rsidRPr="00D510F7">
        <w:rPr>
          <w:b/>
          <w:bCs/>
          <w:szCs w:val="24"/>
          <w:lang w:val="fr-FR"/>
        </w:rPr>
        <w:t>Mecanisme</w:t>
      </w:r>
      <w:proofErr w:type="spellEnd"/>
      <w:r w:rsidRPr="00D510F7">
        <w:rPr>
          <w:b/>
          <w:bCs/>
          <w:szCs w:val="24"/>
          <w:lang w:val="fr-FR"/>
        </w:rPr>
        <w:t xml:space="preserve"> de </w:t>
      </w:r>
      <w:proofErr w:type="spellStart"/>
      <w:r w:rsidRPr="00D510F7">
        <w:rPr>
          <w:b/>
          <w:bCs/>
          <w:szCs w:val="24"/>
          <w:lang w:val="fr-FR"/>
        </w:rPr>
        <w:t>eficientizare</w:t>
      </w:r>
      <w:proofErr w:type="spellEnd"/>
      <w:r w:rsidRPr="00D510F7">
        <w:rPr>
          <w:b/>
          <w:bCs/>
          <w:szCs w:val="24"/>
          <w:lang w:val="fr-FR"/>
        </w:rPr>
        <w:t xml:space="preserve"> a </w:t>
      </w:r>
      <w:proofErr w:type="spellStart"/>
      <w:r w:rsidRPr="00D510F7">
        <w:rPr>
          <w:b/>
          <w:bCs/>
          <w:szCs w:val="24"/>
          <w:lang w:val="fr-FR"/>
        </w:rPr>
        <w:t>comunicării</w:t>
      </w:r>
      <w:proofErr w:type="spellEnd"/>
      <w:r w:rsidRPr="00D510F7">
        <w:rPr>
          <w:b/>
          <w:bCs/>
          <w:szCs w:val="24"/>
          <w:lang w:val="fr-FR"/>
        </w:rPr>
        <w:t xml:space="preserve"> interne </w:t>
      </w:r>
      <w:proofErr w:type="spellStart"/>
      <w:r w:rsidRPr="00D510F7">
        <w:rPr>
          <w:b/>
          <w:bCs/>
          <w:szCs w:val="24"/>
          <w:lang w:val="fr-FR"/>
        </w:rPr>
        <w:t>şi</w:t>
      </w:r>
      <w:proofErr w:type="spellEnd"/>
      <w:r w:rsidRPr="00D510F7">
        <w:rPr>
          <w:b/>
          <w:bCs/>
          <w:szCs w:val="24"/>
          <w:lang w:val="fr-FR"/>
        </w:rPr>
        <w:t xml:space="preserve"> de </w:t>
      </w:r>
      <w:proofErr w:type="spellStart"/>
      <w:r w:rsidRPr="00D510F7">
        <w:rPr>
          <w:b/>
          <w:bCs/>
          <w:szCs w:val="24"/>
          <w:lang w:val="fr-FR"/>
        </w:rPr>
        <w:t>consolidare</w:t>
      </w:r>
      <w:proofErr w:type="spellEnd"/>
      <w:r w:rsidRPr="00D510F7">
        <w:rPr>
          <w:b/>
          <w:bCs/>
          <w:szCs w:val="24"/>
          <w:lang w:val="fr-FR"/>
        </w:rPr>
        <w:t xml:space="preserve"> a </w:t>
      </w:r>
      <w:proofErr w:type="spellStart"/>
      <w:r w:rsidRPr="00D510F7">
        <w:rPr>
          <w:b/>
          <w:bCs/>
          <w:szCs w:val="24"/>
          <w:lang w:val="fr-FR"/>
        </w:rPr>
        <w:t>imaginii</w:t>
      </w:r>
      <w:proofErr w:type="spellEnd"/>
      <w:r w:rsidRPr="00D510F7">
        <w:rPr>
          <w:b/>
          <w:bCs/>
          <w:szCs w:val="24"/>
          <w:lang w:val="fr-FR"/>
        </w:rPr>
        <w:t xml:space="preserve"> </w:t>
      </w:r>
      <w:proofErr w:type="spellStart"/>
      <w:r w:rsidRPr="00D510F7">
        <w:rPr>
          <w:b/>
          <w:bCs/>
          <w:szCs w:val="24"/>
          <w:lang w:val="fr-FR"/>
        </w:rPr>
        <w:t>publice</w:t>
      </w:r>
      <w:proofErr w:type="spellEnd"/>
    </w:p>
    <w:p w:rsidR="00493EB6" w:rsidRPr="00D510F7" w:rsidRDefault="00493EB6" w:rsidP="00493EB6">
      <w:pPr>
        <w:pStyle w:val="ListParagraph"/>
        <w:numPr>
          <w:ilvl w:val="0"/>
          <w:numId w:val="2"/>
        </w:numPr>
        <w:spacing w:after="0"/>
        <w:rPr>
          <w:b/>
          <w:szCs w:val="24"/>
          <w:lang w:val="ro-RO"/>
        </w:rPr>
      </w:pPr>
      <w:r w:rsidRPr="00D510F7">
        <w:rPr>
          <w:b/>
          <w:noProof/>
          <w:szCs w:val="24"/>
          <w:lang w:val="ro-RO"/>
        </w:rPr>
        <w:t xml:space="preserve">Pilonul 3: </w:t>
      </w:r>
      <w:proofErr w:type="spellStart"/>
      <w:r w:rsidRPr="00D510F7">
        <w:rPr>
          <w:b/>
          <w:szCs w:val="24"/>
          <w:lang w:val="fr-FR"/>
        </w:rPr>
        <w:t>Metode</w:t>
      </w:r>
      <w:proofErr w:type="spellEnd"/>
      <w:r w:rsidRPr="00D510F7">
        <w:rPr>
          <w:b/>
          <w:szCs w:val="24"/>
          <w:lang w:val="fr-FR"/>
        </w:rPr>
        <w:t xml:space="preserve"> </w:t>
      </w:r>
      <w:proofErr w:type="spellStart"/>
      <w:r w:rsidRPr="00D510F7">
        <w:rPr>
          <w:b/>
          <w:szCs w:val="24"/>
          <w:lang w:val="fr-FR"/>
        </w:rPr>
        <w:t>şi</w:t>
      </w:r>
      <w:proofErr w:type="spellEnd"/>
      <w:r w:rsidRPr="00D510F7">
        <w:rPr>
          <w:b/>
          <w:szCs w:val="24"/>
          <w:lang w:val="fr-FR"/>
        </w:rPr>
        <w:t xml:space="preserve"> </w:t>
      </w:r>
      <w:proofErr w:type="spellStart"/>
      <w:r w:rsidRPr="00D510F7">
        <w:rPr>
          <w:b/>
          <w:szCs w:val="24"/>
          <w:lang w:val="fr-FR"/>
        </w:rPr>
        <w:t>practici</w:t>
      </w:r>
      <w:proofErr w:type="spellEnd"/>
      <w:r w:rsidRPr="00D510F7">
        <w:rPr>
          <w:b/>
          <w:szCs w:val="24"/>
          <w:lang w:val="fr-FR"/>
        </w:rPr>
        <w:t xml:space="preserve"> de </w:t>
      </w:r>
      <w:proofErr w:type="spellStart"/>
      <w:r w:rsidRPr="00D510F7">
        <w:rPr>
          <w:b/>
          <w:szCs w:val="24"/>
          <w:lang w:val="fr-FR"/>
        </w:rPr>
        <w:t>stimulare</w:t>
      </w:r>
      <w:proofErr w:type="spellEnd"/>
      <w:r w:rsidRPr="00D510F7">
        <w:rPr>
          <w:b/>
          <w:szCs w:val="24"/>
          <w:lang w:val="fr-FR"/>
        </w:rPr>
        <w:t xml:space="preserve"> a </w:t>
      </w:r>
      <w:proofErr w:type="spellStart"/>
      <w:r w:rsidRPr="00D510F7">
        <w:rPr>
          <w:b/>
          <w:szCs w:val="24"/>
          <w:lang w:val="fr-FR"/>
        </w:rPr>
        <w:t>participării</w:t>
      </w:r>
      <w:proofErr w:type="spellEnd"/>
      <w:r w:rsidRPr="00D510F7">
        <w:rPr>
          <w:b/>
          <w:szCs w:val="24"/>
          <w:lang w:val="fr-FR"/>
        </w:rPr>
        <w:t xml:space="preserve"> </w:t>
      </w:r>
      <w:proofErr w:type="spellStart"/>
      <w:r w:rsidRPr="00D510F7">
        <w:rPr>
          <w:b/>
          <w:szCs w:val="24"/>
          <w:lang w:val="fr-FR"/>
        </w:rPr>
        <w:t>cetăţenilor</w:t>
      </w:r>
      <w:proofErr w:type="spellEnd"/>
      <w:r w:rsidRPr="00D510F7">
        <w:rPr>
          <w:b/>
          <w:szCs w:val="24"/>
          <w:lang w:val="fr-FR"/>
        </w:rPr>
        <w:t xml:space="preserve"> la </w:t>
      </w:r>
      <w:proofErr w:type="spellStart"/>
      <w:r w:rsidRPr="00D510F7">
        <w:rPr>
          <w:b/>
          <w:szCs w:val="24"/>
          <w:lang w:val="fr-FR"/>
        </w:rPr>
        <w:t>viaţa</w:t>
      </w:r>
      <w:proofErr w:type="spellEnd"/>
      <w:r w:rsidRPr="00D510F7">
        <w:rPr>
          <w:b/>
          <w:szCs w:val="24"/>
          <w:lang w:val="fr-FR"/>
        </w:rPr>
        <w:t xml:space="preserve"> public</w:t>
      </w:r>
      <w:r w:rsidRPr="00D510F7">
        <w:rPr>
          <w:b/>
          <w:szCs w:val="24"/>
          <w:lang w:val="ro-RO"/>
        </w:rPr>
        <w:t>ă</w:t>
      </w:r>
      <w:r>
        <w:rPr>
          <w:b/>
          <w:szCs w:val="24"/>
          <w:lang w:val="ro-RO"/>
        </w:rPr>
        <w:t>.</w:t>
      </w:r>
    </w:p>
    <w:p w:rsidR="00493EB6" w:rsidRDefault="00493EB6" w:rsidP="00D5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Alegerea tematicilor a reprezentat un proces complex, fiind rezultatul consultării cu publicul țintă al ANFP, prin derularea unei cercetări în acest sens.</w:t>
      </w:r>
    </w:p>
    <w:p w:rsidR="00D510F7" w:rsidRPr="00B654FE" w:rsidRDefault="00D510F7" w:rsidP="00D5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Subliniem că p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erioada de înscriere în competiţie este </w:t>
      </w:r>
      <w:r w:rsidRPr="00D510F7">
        <w:rPr>
          <w:rFonts w:ascii="Times New Roman" w:hAnsi="Times New Roman"/>
          <w:b/>
          <w:bCs/>
          <w:sz w:val="24"/>
          <w:szCs w:val="24"/>
        </w:rPr>
        <w:t>25 mai – 30 iunie 2015</w:t>
      </w:r>
      <w:r w:rsidRPr="001F1C9F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înscrierea efectuându-se on-line prin completarea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unei 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aplicaţii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="00EA18E2">
        <w:rPr>
          <w:rFonts w:ascii="Times New Roman" w:eastAsia="Times New Roman" w:hAnsi="Times New Roman"/>
          <w:sz w:val="24"/>
          <w:szCs w:val="24"/>
          <w:lang w:eastAsia="ro-RO"/>
        </w:rPr>
        <w:t xml:space="preserve"> disponibile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pe website-ul </w:t>
      </w:r>
      <w:hyperlink r:id="rId9" w:history="1">
        <w:r w:rsidRPr="00DF222B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ro-RO"/>
          </w:rPr>
          <w:t>www.anfp.gov.ro</w:t>
        </w:r>
      </w:hyperlink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secţiunea </w:t>
      </w:r>
      <w:r w:rsidRPr="00B654FE">
        <w:rPr>
          <w:rFonts w:ascii="Times New Roman" w:eastAsia="Times New Roman" w:hAnsi="Times New Roman"/>
          <w:b/>
          <w:sz w:val="24"/>
          <w:szCs w:val="24"/>
          <w:lang w:eastAsia="ro-RO"/>
        </w:rPr>
        <w:t>Inovaţie şi Calitate/ Competiţia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</w:p>
    <w:p w:rsidR="00D510F7" w:rsidRPr="00DF222B" w:rsidRDefault="00D510F7" w:rsidP="00D51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Pentru a face cunoscute rezultatele competiţiei,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aplicaţiile câştigătoare vor fi 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>prezentate şi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DF222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premiate în cadrul conferinţei </w:t>
      </w:r>
      <w:r w:rsidRPr="00DF222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„Inovaţie şi calitate în sectorul public”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DF222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</w:t>
      </w:r>
      <w:r w:rsidRPr="00DF222B">
        <w:rPr>
          <w:rFonts w:ascii="Times New Roman" w:eastAsia="Times New Roman" w:hAnsi="Times New Roman"/>
          <w:sz w:val="24"/>
          <w:szCs w:val="24"/>
          <w:lang w:eastAsia="ro-RO"/>
        </w:rPr>
        <w:t xml:space="preserve">care va avea loc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în luna octombrie a anului 2015.</w:t>
      </w:r>
    </w:p>
    <w:p w:rsidR="00D510F7" w:rsidRPr="00AB14F8" w:rsidRDefault="00D510F7" w:rsidP="00D510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>„</w:t>
      </w:r>
      <w:r w:rsidR="00AB14F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Cooperarea internațională, comunicarea internă și participarea cetățe</w:t>
      </w:r>
      <w:r w:rsidR="00E911B0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ne</w:t>
      </w:r>
      <w:r w:rsidR="00AB14F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ască sunt paliere care pot îmbogăți activitatea instituțională, care pot conduce la dezvoltare, de aceea ne-am gândit să le aducem în prim</w:t>
      </w:r>
      <w:r w:rsidR="007923CC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-</w:t>
      </w:r>
      <w:r w:rsidR="00AB14F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plan anul acesta prin intermediul competiției. Sunt convi</w:t>
      </w:r>
      <w:r w:rsidR="00743AEF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n</w:t>
      </w:r>
      <w:r w:rsidR="00AB14F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s că în cadrul autorităților și instituțiilor publice se regăsesc numeroase inițiative care pot deveni bune practici, care să inspire și care să contribuie la </w:t>
      </w:r>
      <w:r w:rsidR="00493EB6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atingerea performanței și implicit la progres</w:t>
      </w:r>
      <w:r w:rsidR="00AB14F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”, </w:t>
      </w:r>
      <w:r w:rsidRPr="003C034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a fost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mesajul</w:t>
      </w:r>
      <w:r w:rsidRPr="003C0345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preşedintelui ANFP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</w:t>
      </w:r>
      <w:r w:rsidR="00AB14F8" w:rsidRPr="007B02E8">
        <w:rPr>
          <w:rFonts w:ascii="Times New Roman" w:hAnsi="Times New Roman"/>
          <w:b/>
          <w:sz w:val="24"/>
          <w:szCs w:val="24"/>
          <w:lang w:eastAsia="ro-RO"/>
        </w:rPr>
        <w:t xml:space="preserve">József </w:t>
      </w:r>
      <w:r w:rsidR="0054083C" w:rsidRPr="007B02E8">
        <w:rPr>
          <w:rFonts w:ascii="Times New Roman" w:hAnsi="Times New Roman"/>
          <w:b/>
          <w:sz w:val="24"/>
          <w:szCs w:val="24"/>
          <w:lang w:eastAsia="ro-RO"/>
        </w:rPr>
        <w:t>BIRTALAN</w:t>
      </w:r>
      <w:r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D510F7" w:rsidRDefault="00D510F7" w:rsidP="00D510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493EB6" w:rsidRDefault="00493EB6" w:rsidP="00D510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6F5AE0" w:rsidRDefault="006F5AE0" w:rsidP="006F5AE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6F5AE0" w:rsidRDefault="006F5AE0" w:rsidP="006F5AE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6F5AE0" w:rsidRDefault="00AC3534" w:rsidP="006F5AE0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7" style="position:absolute;left:0;text-align:left;z-index:251660288" from="9pt,4.05pt" to="261pt,4.05pt" strokecolor="#333" strokeweight="4.5pt">
            <v:stroke linestyle="thinThick"/>
          </v:line>
        </w:pict>
      </w:r>
    </w:p>
    <w:p w:rsidR="006F5AE0" w:rsidRPr="00FB6DEF" w:rsidRDefault="006F5AE0" w:rsidP="006F5AE0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6F5AE0" w:rsidRPr="00D0716C" w:rsidRDefault="006F5AE0" w:rsidP="006F5AE0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6F5AE0" w:rsidRPr="008B5672" w:rsidRDefault="006F5AE0" w:rsidP="006F5AE0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493EB6" w:rsidRPr="008668E6" w:rsidRDefault="00493EB6" w:rsidP="00D510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D510F7" w:rsidRDefault="00D510F7" w:rsidP="00D5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62485D" w:rsidRPr="0062485D" w:rsidRDefault="0062485D" w:rsidP="0062485D">
      <w:pPr>
        <w:rPr>
          <w:lang w:val="en-US"/>
        </w:rPr>
      </w:pPr>
    </w:p>
    <w:sectPr w:rsidR="0062485D" w:rsidRPr="0062485D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34" w:rsidRDefault="00AC3534" w:rsidP="001F1EB0">
      <w:pPr>
        <w:spacing w:after="0" w:line="240" w:lineRule="auto"/>
      </w:pPr>
      <w:r>
        <w:separator/>
      </w:r>
    </w:p>
  </w:endnote>
  <w:endnote w:type="continuationSeparator" w:id="0">
    <w:p w:rsidR="00AC3534" w:rsidRDefault="00AC353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2251E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2251E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493EB6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2251E1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34" w:rsidRDefault="00AC3534" w:rsidP="001F1EB0">
      <w:pPr>
        <w:spacing w:after="0" w:line="240" w:lineRule="auto"/>
      </w:pPr>
      <w:r>
        <w:separator/>
      </w:r>
    </w:p>
  </w:footnote>
  <w:footnote w:type="continuationSeparator" w:id="0">
    <w:p w:rsidR="00AC3534" w:rsidRDefault="00AC353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AC353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AC353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2D"/>
      </v:shape>
    </w:pict>
  </w:numPicBullet>
  <w:abstractNum w:abstractNumId="0">
    <w:nsid w:val="3A756369"/>
    <w:multiLevelType w:val="hybridMultilevel"/>
    <w:tmpl w:val="2042E538"/>
    <w:lvl w:ilvl="0" w:tplc="F0660C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>
    <w:nsid w:val="4E054DA0"/>
    <w:multiLevelType w:val="hybridMultilevel"/>
    <w:tmpl w:val="59C8E9A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0F7"/>
    <w:rsid w:val="00042ED0"/>
    <w:rsid w:val="00076119"/>
    <w:rsid w:val="00097E88"/>
    <w:rsid w:val="00121085"/>
    <w:rsid w:val="00147D2E"/>
    <w:rsid w:val="001B0BA7"/>
    <w:rsid w:val="001B6478"/>
    <w:rsid w:val="001F1EB0"/>
    <w:rsid w:val="002251E1"/>
    <w:rsid w:val="00237108"/>
    <w:rsid w:val="00246032"/>
    <w:rsid w:val="002F40DF"/>
    <w:rsid w:val="00327B8C"/>
    <w:rsid w:val="00334B6A"/>
    <w:rsid w:val="0035715D"/>
    <w:rsid w:val="00360998"/>
    <w:rsid w:val="003F0955"/>
    <w:rsid w:val="00493EB6"/>
    <w:rsid w:val="00521A0A"/>
    <w:rsid w:val="0054083C"/>
    <w:rsid w:val="00551900"/>
    <w:rsid w:val="0062485D"/>
    <w:rsid w:val="006512FB"/>
    <w:rsid w:val="006F5AE0"/>
    <w:rsid w:val="00743AEF"/>
    <w:rsid w:val="007923CC"/>
    <w:rsid w:val="007E611A"/>
    <w:rsid w:val="00864268"/>
    <w:rsid w:val="00896E93"/>
    <w:rsid w:val="008D30DC"/>
    <w:rsid w:val="00976EEE"/>
    <w:rsid w:val="00A91525"/>
    <w:rsid w:val="00AB14F8"/>
    <w:rsid w:val="00AC3534"/>
    <w:rsid w:val="00B211C6"/>
    <w:rsid w:val="00B75237"/>
    <w:rsid w:val="00BE0B6F"/>
    <w:rsid w:val="00C43FB8"/>
    <w:rsid w:val="00C64371"/>
    <w:rsid w:val="00C64404"/>
    <w:rsid w:val="00CA7836"/>
    <w:rsid w:val="00CD7882"/>
    <w:rsid w:val="00D510F7"/>
    <w:rsid w:val="00D77E53"/>
    <w:rsid w:val="00DE5690"/>
    <w:rsid w:val="00E03F7C"/>
    <w:rsid w:val="00E911B0"/>
    <w:rsid w:val="00EA18E2"/>
    <w:rsid w:val="00EE7A7F"/>
    <w:rsid w:val="00EF1E3D"/>
    <w:rsid w:val="00F2086D"/>
    <w:rsid w:val="00F86F85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F7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NoSpacing">
    <w:name w:val="No Spacing"/>
    <w:uiPriority w:val="1"/>
    <w:qFormat/>
    <w:rsid w:val="00D510F7"/>
    <w:rPr>
      <w:rFonts w:eastAsia="Calibri"/>
      <w:sz w:val="22"/>
      <w:szCs w:val="22"/>
    </w:rPr>
  </w:style>
  <w:style w:type="character" w:styleId="Hyperlink">
    <w:name w:val="Hyperlink"/>
    <w:rsid w:val="00D510F7"/>
    <w:rPr>
      <w:color w:val="0000FF"/>
      <w:u w:val="single"/>
    </w:rPr>
  </w:style>
  <w:style w:type="paragraph" w:styleId="ListParagraph">
    <w:name w:val="List Paragraph"/>
    <w:basedOn w:val="Normal"/>
    <w:qFormat/>
    <w:rsid w:val="00D510F7"/>
    <w:pPr>
      <w:spacing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fp.gov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CD3DE-3556-4E16-B342-63A9A09A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Catalina Burcea</cp:lastModifiedBy>
  <cp:revision>2</cp:revision>
  <cp:lastPrinted>2015-05-19T11:12:00Z</cp:lastPrinted>
  <dcterms:created xsi:type="dcterms:W3CDTF">2015-05-25T11:09:00Z</dcterms:created>
  <dcterms:modified xsi:type="dcterms:W3CDTF">2015-05-25T11:09:00Z</dcterms:modified>
</cp:coreProperties>
</file>